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027" w:rsidRDefault="002D0027" w:rsidP="00C70CEC">
      <w:pPr>
        <w:spacing w:line="440" w:lineRule="exact"/>
        <w:jc w:val="center"/>
        <w:outlineLvl w:val="0"/>
        <w:rPr>
          <w:rFonts w:ascii="宋体" w:hAnsi="宋体"/>
          <w:b/>
          <w:sz w:val="28"/>
          <w:szCs w:val="28"/>
        </w:rPr>
      </w:pPr>
      <w:r w:rsidRPr="005C433F">
        <w:rPr>
          <w:rFonts w:ascii="宋体" w:hAnsi="宋体" w:hint="eastAsia"/>
          <w:b/>
          <w:sz w:val="28"/>
          <w:szCs w:val="28"/>
        </w:rPr>
        <w:t>《</w:t>
      </w:r>
      <w:r w:rsidR="005F62E8" w:rsidRPr="005F62E8">
        <w:rPr>
          <w:rFonts w:ascii="宋体" w:hAnsi="宋体" w:hint="eastAsia"/>
          <w:b/>
          <w:sz w:val="28"/>
          <w:szCs w:val="28"/>
        </w:rPr>
        <w:t>现代控制理论</w:t>
      </w:r>
      <w:r w:rsidRPr="005C433F">
        <w:rPr>
          <w:rFonts w:ascii="宋体" w:hAnsi="宋体" w:hint="eastAsia"/>
          <w:b/>
          <w:sz w:val="28"/>
          <w:szCs w:val="28"/>
        </w:rPr>
        <w:t>》课程教学大纲</w:t>
      </w:r>
    </w:p>
    <w:p w:rsidR="00A42704" w:rsidRDefault="00A42704" w:rsidP="00C70CEC">
      <w:pPr>
        <w:spacing w:line="440" w:lineRule="exact"/>
        <w:rPr>
          <w:b/>
          <w:sz w:val="24"/>
        </w:rPr>
      </w:pPr>
      <w:r>
        <w:rPr>
          <w:rFonts w:ascii="宋体" w:hAnsi="宋体" w:hint="eastAsia"/>
          <w:sz w:val="24"/>
        </w:rPr>
        <w:t>编号：</w:t>
      </w:r>
    </w:p>
    <w:p w:rsidR="002D0027" w:rsidRPr="00C70CEC" w:rsidRDefault="00935DE4" w:rsidP="00C70CEC">
      <w:pPr>
        <w:spacing w:line="440" w:lineRule="exact"/>
        <w:rPr>
          <w:b/>
          <w:sz w:val="24"/>
        </w:rPr>
      </w:pPr>
      <w:r w:rsidRPr="00C70CEC">
        <w:rPr>
          <w:rFonts w:hint="eastAsia"/>
          <w:b/>
          <w:sz w:val="24"/>
        </w:rPr>
        <w:t>一、</w:t>
      </w:r>
      <w:r w:rsidR="002D0027" w:rsidRPr="00C70CEC">
        <w:rPr>
          <w:rFonts w:hint="eastAsia"/>
          <w:b/>
          <w:sz w:val="24"/>
        </w:rPr>
        <w:t>课程名称</w:t>
      </w:r>
    </w:p>
    <w:p w:rsidR="00935DE4" w:rsidRDefault="00935DE4" w:rsidP="00163DE4">
      <w:pPr>
        <w:spacing w:line="440" w:lineRule="exact"/>
        <w:ind w:firstLineChars="200" w:firstLine="480"/>
        <w:rPr>
          <w:sz w:val="24"/>
        </w:rPr>
      </w:pPr>
      <w:r>
        <w:rPr>
          <w:rFonts w:hint="eastAsia"/>
          <w:sz w:val="24"/>
        </w:rPr>
        <w:t>1</w:t>
      </w:r>
      <w:r w:rsidR="00133647">
        <w:rPr>
          <w:rFonts w:hint="eastAsia"/>
          <w:sz w:val="24"/>
        </w:rPr>
        <w:t>．</w:t>
      </w:r>
      <w:r w:rsidR="002D0027">
        <w:rPr>
          <w:rFonts w:hint="eastAsia"/>
          <w:sz w:val="24"/>
        </w:rPr>
        <w:t>中文名称：</w:t>
      </w:r>
      <w:r w:rsidR="005F62E8">
        <w:rPr>
          <w:rFonts w:hint="eastAsia"/>
          <w:sz w:val="24"/>
        </w:rPr>
        <w:t>现代控制理论</w:t>
      </w:r>
    </w:p>
    <w:p w:rsidR="002D0027" w:rsidRDefault="00935DE4" w:rsidP="00163DE4">
      <w:pPr>
        <w:spacing w:line="440" w:lineRule="exact"/>
        <w:ind w:firstLineChars="200" w:firstLine="480"/>
        <w:rPr>
          <w:sz w:val="24"/>
        </w:rPr>
      </w:pPr>
      <w:r>
        <w:rPr>
          <w:rFonts w:hint="eastAsia"/>
          <w:sz w:val="24"/>
        </w:rPr>
        <w:t>2</w:t>
      </w:r>
      <w:r w:rsidR="00133647">
        <w:rPr>
          <w:rFonts w:hint="eastAsia"/>
          <w:sz w:val="24"/>
        </w:rPr>
        <w:t>．</w:t>
      </w:r>
      <w:r w:rsidR="002D0027">
        <w:rPr>
          <w:rFonts w:hint="eastAsia"/>
          <w:sz w:val="24"/>
        </w:rPr>
        <w:t>英文名称：</w:t>
      </w:r>
      <w:r w:rsidR="005F62E8">
        <w:rPr>
          <w:rFonts w:hint="eastAsia"/>
          <w:sz w:val="24"/>
        </w:rPr>
        <w:t>Modern Control Theory</w:t>
      </w:r>
    </w:p>
    <w:p w:rsidR="002D0027" w:rsidRPr="00C70CEC" w:rsidRDefault="00935DE4" w:rsidP="00C70CEC">
      <w:pPr>
        <w:spacing w:line="440" w:lineRule="exact"/>
        <w:rPr>
          <w:b/>
          <w:sz w:val="24"/>
        </w:rPr>
      </w:pPr>
      <w:r w:rsidRPr="00C70CEC">
        <w:rPr>
          <w:rFonts w:hint="eastAsia"/>
          <w:b/>
          <w:sz w:val="24"/>
        </w:rPr>
        <w:t>二、</w:t>
      </w:r>
      <w:r w:rsidR="002D0027" w:rsidRPr="00C70CEC">
        <w:rPr>
          <w:rFonts w:hint="eastAsia"/>
          <w:b/>
          <w:sz w:val="24"/>
        </w:rPr>
        <w:t>课程概况</w:t>
      </w:r>
    </w:p>
    <w:p w:rsidR="00AE0199" w:rsidRDefault="00AE0199" w:rsidP="00AE0199">
      <w:pPr>
        <w:tabs>
          <w:tab w:val="left" w:pos="540"/>
        </w:tabs>
        <w:spacing w:line="440" w:lineRule="exact"/>
        <w:ind w:firstLineChars="196" w:firstLine="472"/>
        <w:rPr>
          <w:b/>
          <w:sz w:val="24"/>
        </w:rPr>
      </w:pPr>
      <w:r>
        <w:rPr>
          <w:rFonts w:hint="eastAsia"/>
          <w:b/>
          <w:sz w:val="24"/>
        </w:rPr>
        <w:t>课程类别：</w:t>
      </w:r>
      <w:r w:rsidRPr="005F62E8">
        <w:rPr>
          <w:rFonts w:hint="eastAsia"/>
          <w:sz w:val="24"/>
        </w:rPr>
        <w:t>专业学位课</w:t>
      </w:r>
      <w:r>
        <w:rPr>
          <w:rFonts w:hint="eastAsia"/>
          <w:b/>
          <w:sz w:val="24"/>
        </w:rPr>
        <w:t xml:space="preserve">                 </w:t>
      </w:r>
      <w:r>
        <w:rPr>
          <w:rFonts w:hint="eastAsia"/>
          <w:b/>
          <w:sz w:val="24"/>
        </w:rPr>
        <w:t>学时数：</w:t>
      </w:r>
      <w:r w:rsidRPr="005F62E8">
        <w:rPr>
          <w:rFonts w:hint="eastAsia"/>
          <w:sz w:val="24"/>
        </w:rPr>
        <w:t>3</w:t>
      </w:r>
      <w:r>
        <w:rPr>
          <w:rFonts w:hint="eastAsia"/>
          <w:sz w:val="24"/>
        </w:rPr>
        <w:t>2</w:t>
      </w:r>
      <w:r>
        <w:rPr>
          <w:rFonts w:hint="eastAsia"/>
          <w:b/>
          <w:sz w:val="24"/>
        </w:rPr>
        <w:t xml:space="preserve">     </w:t>
      </w:r>
      <w:r>
        <w:rPr>
          <w:rFonts w:hint="eastAsia"/>
          <w:b/>
          <w:sz w:val="24"/>
        </w:rPr>
        <w:t>学分数：</w:t>
      </w:r>
      <w:r w:rsidRPr="005F62E8">
        <w:rPr>
          <w:rFonts w:hint="eastAsia"/>
          <w:sz w:val="24"/>
        </w:rPr>
        <w:t>2</w:t>
      </w:r>
    </w:p>
    <w:p w:rsidR="00917BD7" w:rsidRDefault="00AE0199" w:rsidP="00AE0199">
      <w:pPr>
        <w:tabs>
          <w:tab w:val="left" w:pos="540"/>
        </w:tabs>
        <w:spacing w:line="440" w:lineRule="exact"/>
        <w:ind w:firstLineChars="196" w:firstLine="472"/>
        <w:rPr>
          <w:rFonts w:hint="eastAsia"/>
          <w:b/>
          <w:sz w:val="24"/>
        </w:rPr>
      </w:pPr>
      <w:r>
        <w:rPr>
          <w:rFonts w:hint="eastAsia"/>
          <w:b/>
          <w:sz w:val="24"/>
        </w:rPr>
        <w:t>适用专业：</w:t>
      </w:r>
      <w:r w:rsidR="00917BD7" w:rsidRPr="00917BD7">
        <w:rPr>
          <w:rFonts w:hint="eastAsia"/>
          <w:sz w:val="24"/>
        </w:rPr>
        <w:t>动力工程及工程热物理、</w:t>
      </w:r>
      <w:r w:rsidRPr="0099465A">
        <w:rPr>
          <w:rFonts w:hint="eastAsia"/>
          <w:sz w:val="24"/>
        </w:rPr>
        <w:t>轮机</w:t>
      </w:r>
      <w:r>
        <w:rPr>
          <w:rFonts w:hint="eastAsia"/>
          <w:sz w:val="24"/>
        </w:rPr>
        <w:t>工程</w:t>
      </w:r>
      <w:r w:rsidRPr="0099465A">
        <w:rPr>
          <w:rFonts w:hint="eastAsia"/>
          <w:sz w:val="24"/>
        </w:rPr>
        <w:t>、</w:t>
      </w:r>
      <w:r>
        <w:rPr>
          <w:rFonts w:hint="eastAsia"/>
          <w:sz w:val="24"/>
        </w:rPr>
        <w:t>船舶与海洋工程</w:t>
      </w:r>
      <w:r>
        <w:rPr>
          <w:rFonts w:hint="eastAsia"/>
          <w:b/>
          <w:sz w:val="24"/>
        </w:rPr>
        <w:t xml:space="preserve">    </w:t>
      </w:r>
    </w:p>
    <w:p w:rsidR="00AE0199" w:rsidRDefault="00AE0199" w:rsidP="00AE0199">
      <w:pPr>
        <w:tabs>
          <w:tab w:val="left" w:pos="540"/>
        </w:tabs>
        <w:spacing w:line="440" w:lineRule="exact"/>
        <w:ind w:firstLineChars="196" w:firstLine="472"/>
        <w:rPr>
          <w:b/>
          <w:sz w:val="24"/>
        </w:rPr>
      </w:pPr>
      <w:bookmarkStart w:id="0" w:name="_GoBack"/>
      <w:bookmarkEnd w:id="0"/>
      <w:r>
        <w:rPr>
          <w:rFonts w:hint="eastAsia"/>
          <w:b/>
          <w:sz w:val="24"/>
        </w:rPr>
        <w:t>开课学期：</w:t>
      </w:r>
      <w:r w:rsidRPr="0099465A">
        <w:rPr>
          <w:rFonts w:hint="eastAsia"/>
          <w:sz w:val="24"/>
        </w:rPr>
        <w:t>第一学期</w:t>
      </w:r>
    </w:p>
    <w:p w:rsidR="00AE0199" w:rsidRDefault="00AE0199" w:rsidP="00AE0199">
      <w:pPr>
        <w:tabs>
          <w:tab w:val="left" w:pos="540"/>
        </w:tabs>
        <w:spacing w:line="440" w:lineRule="exact"/>
        <w:ind w:firstLineChars="196" w:firstLine="472"/>
        <w:rPr>
          <w:b/>
          <w:sz w:val="24"/>
        </w:rPr>
      </w:pPr>
      <w:r>
        <w:rPr>
          <w:rFonts w:hint="eastAsia"/>
          <w:b/>
          <w:sz w:val="24"/>
        </w:rPr>
        <w:t>开课单位：</w:t>
      </w:r>
      <w:r w:rsidRPr="00EB1773">
        <w:rPr>
          <w:rFonts w:hint="eastAsia"/>
          <w:sz w:val="24"/>
        </w:rPr>
        <w:t>商船学院轮机系</w:t>
      </w:r>
    </w:p>
    <w:p w:rsidR="003D07D6" w:rsidRPr="00C70CEC" w:rsidRDefault="002D0027" w:rsidP="00C70CEC">
      <w:pPr>
        <w:spacing w:line="440" w:lineRule="exact"/>
        <w:rPr>
          <w:b/>
          <w:sz w:val="24"/>
        </w:rPr>
      </w:pPr>
      <w:r>
        <w:rPr>
          <w:rFonts w:hint="eastAsia"/>
          <w:b/>
          <w:sz w:val="24"/>
        </w:rPr>
        <w:t>三、大纲编写人：</w:t>
      </w:r>
      <w:r w:rsidR="005F62E8" w:rsidRPr="0099465A">
        <w:rPr>
          <w:rFonts w:hint="eastAsia"/>
          <w:sz w:val="24"/>
        </w:rPr>
        <w:t>陈文涛</w:t>
      </w:r>
    </w:p>
    <w:p w:rsidR="002D0027" w:rsidRDefault="008D34FB" w:rsidP="00C70CEC">
      <w:pPr>
        <w:spacing w:line="440" w:lineRule="exact"/>
        <w:rPr>
          <w:b/>
          <w:sz w:val="24"/>
        </w:rPr>
      </w:pPr>
      <w:r>
        <w:rPr>
          <w:rFonts w:hint="eastAsia"/>
          <w:b/>
          <w:sz w:val="24"/>
        </w:rPr>
        <w:t>四、教学目的及要求</w:t>
      </w:r>
    </w:p>
    <w:p w:rsidR="005F62E8" w:rsidRPr="0099465A" w:rsidRDefault="00AE0199" w:rsidP="005F62E8">
      <w:pPr>
        <w:spacing w:line="440" w:lineRule="exact"/>
        <w:ind w:firstLineChars="200" w:firstLine="480"/>
        <w:rPr>
          <w:rFonts w:ascii="宋体" w:hAnsi="宋体"/>
          <w:sz w:val="24"/>
        </w:rPr>
      </w:pPr>
      <w:r w:rsidRPr="0099465A">
        <w:rPr>
          <w:rFonts w:ascii="宋体" w:hAnsi="宋体"/>
          <w:sz w:val="24"/>
        </w:rPr>
        <w:t>《现代控制理论》课程以介绍基于状态空间模型的线性系统分析和综合方法为教学目标，包括状态空间模型的建立、系统的运动分析、系统的</w:t>
      </w:r>
      <w:proofErr w:type="gramStart"/>
      <w:r w:rsidRPr="0099465A">
        <w:rPr>
          <w:rFonts w:ascii="宋体" w:hAnsi="宋体"/>
          <w:sz w:val="24"/>
        </w:rPr>
        <w:t>能控性和能观性分析</w:t>
      </w:r>
      <w:proofErr w:type="gramEnd"/>
      <w:r w:rsidRPr="0099465A">
        <w:rPr>
          <w:rFonts w:ascii="宋体" w:hAnsi="宋体"/>
          <w:sz w:val="24"/>
        </w:rPr>
        <w:t>、李雅普诺夫稳定性理论、极点配置</w:t>
      </w:r>
      <w:r>
        <w:rPr>
          <w:rFonts w:ascii="宋体" w:hAnsi="宋体" w:hint="eastAsia"/>
          <w:sz w:val="24"/>
        </w:rPr>
        <w:t>等。</w:t>
      </w:r>
      <w:r w:rsidR="005F62E8" w:rsidRPr="0099465A">
        <w:rPr>
          <w:rFonts w:ascii="宋体" w:hAnsi="宋体"/>
          <w:sz w:val="24"/>
        </w:rPr>
        <w:t>通过本课程的学习，一方面使学生掌握和理解现代控制理论的基本原理与方法，获得线性系统分析、控制器设计和实现的基本能力；另一方面，通过学习“现代控制理论”的基本原理和方法，提高学生理论联系实际</w:t>
      </w:r>
      <w:r w:rsidR="005F62E8" w:rsidRPr="0099465A">
        <w:rPr>
          <w:rFonts w:ascii="宋体" w:hAnsi="宋体" w:hint="eastAsia"/>
          <w:sz w:val="24"/>
        </w:rPr>
        <w:t>、</w:t>
      </w:r>
      <w:r w:rsidR="005F62E8" w:rsidRPr="0099465A">
        <w:rPr>
          <w:rFonts w:ascii="宋体" w:hAnsi="宋体"/>
          <w:sz w:val="24"/>
        </w:rPr>
        <w:t>应用自动控制理论初步解决实际问题的能力</w:t>
      </w:r>
      <w:r w:rsidR="005F62E8" w:rsidRPr="0099465A">
        <w:rPr>
          <w:rFonts w:ascii="宋体" w:hAnsi="宋体" w:hint="eastAsia"/>
          <w:sz w:val="24"/>
        </w:rPr>
        <w:t>，</w:t>
      </w:r>
      <w:r w:rsidR="005F62E8" w:rsidRPr="0099465A">
        <w:rPr>
          <w:rFonts w:ascii="宋体" w:hAnsi="宋体"/>
          <w:sz w:val="24"/>
        </w:rPr>
        <w:t>为今后进一步的学习和实践中的应用打下一定的基础。</w:t>
      </w:r>
    </w:p>
    <w:p w:rsidR="005F62E8" w:rsidRPr="0099465A" w:rsidRDefault="005F62E8" w:rsidP="005F62E8">
      <w:pPr>
        <w:spacing w:line="440" w:lineRule="exact"/>
        <w:ind w:firstLineChars="200" w:firstLine="480"/>
        <w:rPr>
          <w:rFonts w:ascii="宋体" w:hAnsi="宋体"/>
          <w:color w:val="000000"/>
          <w:sz w:val="24"/>
        </w:rPr>
      </w:pPr>
      <w:r w:rsidRPr="0099465A">
        <w:rPr>
          <w:rFonts w:ascii="宋体" w:hAnsi="宋体" w:hint="eastAsia"/>
          <w:color w:val="000000"/>
          <w:sz w:val="24"/>
        </w:rPr>
        <w:t>本课程的基本要求：</w:t>
      </w:r>
    </w:p>
    <w:p w:rsidR="005F62E8" w:rsidRPr="0099465A" w:rsidRDefault="005F62E8" w:rsidP="005F62E8">
      <w:pPr>
        <w:spacing w:line="440" w:lineRule="exact"/>
        <w:rPr>
          <w:rFonts w:ascii="宋体" w:hAnsi="宋体"/>
          <w:color w:val="000000"/>
          <w:sz w:val="24"/>
        </w:rPr>
      </w:pPr>
      <w:r>
        <w:rPr>
          <w:rFonts w:ascii="宋体" w:hAnsi="宋体" w:hint="eastAsia"/>
          <w:color w:val="000000"/>
          <w:sz w:val="24"/>
        </w:rPr>
        <w:t xml:space="preserve">    1、</w:t>
      </w:r>
      <w:r w:rsidRPr="0099465A">
        <w:rPr>
          <w:rFonts w:ascii="宋体" w:hAnsi="宋体" w:hint="eastAsia"/>
          <w:color w:val="000000"/>
          <w:sz w:val="24"/>
        </w:rPr>
        <w:t>掌握状态空间描述法的有关概念、系统状态空间表达式的建立方法，以及从状态空间表达式求传递函数阵的方法。</w:t>
      </w:r>
    </w:p>
    <w:p w:rsidR="005F62E8" w:rsidRPr="0099465A" w:rsidRDefault="005F62E8" w:rsidP="005F62E8">
      <w:pPr>
        <w:spacing w:line="440" w:lineRule="exact"/>
        <w:rPr>
          <w:rFonts w:ascii="宋体" w:hAnsi="宋体"/>
          <w:color w:val="000000"/>
          <w:sz w:val="24"/>
        </w:rPr>
      </w:pPr>
      <w:r>
        <w:rPr>
          <w:rFonts w:ascii="宋体" w:hAnsi="宋体" w:hint="eastAsia"/>
          <w:color w:val="000000"/>
          <w:sz w:val="24"/>
        </w:rPr>
        <w:t xml:space="preserve">    2、</w:t>
      </w:r>
      <w:r w:rsidRPr="0099465A">
        <w:rPr>
          <w:rFonts w:ascii="宋体" w:hAnsi="宋体" w:hint="eastAsia"/>
          <w:color w:val="000000"/>
          <w:sz w:val="24"/>
        </w:rPr>
        <w:t>掌握矩阵指数函数——状态转移矩阵概念、性质及求法，掌握控制系统状态空间表达式解的特点。</w:t>
      </w:r>
    </w:p>
    <w:p w:rsidR="005F62E8" w:rsidRPr="0099465A" w:rsidRDefault="005F62E8" w:rsidP="005F62E8">
      <w:pPr>
        <w:spacing w:line="440" w:lineRule="exact"/>
        <w:rPr>
          <w:rFonts w:ascii="宋体" w:hAnsi="宋体"/>
          <w:color w:val="000000"/>
          <w:sz w:val="24"/>
        </w:rPr>
      </w:pPr>
      <w:r>
        <w:rPr>
          <w:rFonts w:ascii="宋体" w:hAnsi="宋体" w:hint="eastAsia"/>
          <w:color w:val="000000"/>
          <w:sz w:val="24"/>
        </w:rPr>
        <w:t xml:space="preserve">    3、</w:t>
      </w:r>
      <w:r w:rsidRPr="0099465A">
        <w:rPr>
          <w:rFonts w:ascii="宋体" w:hAnsi="宋体" w:hint="eastAsia"/>
          <w:color w:val="000000"/>
          <w:sz w:val="24"/>
        </w:rPr>
        <w:t>掌握</w:t>
      </w:r>
      <w:proofErr w:type="gramStart"/>
      <w:r w:rsidRPr="0099465A">
        <w:rPr>
          <w:rFonts w:ascii="宋体" w:hAnsi="宋体" w:hint="eastAsia"/>
          <w:color w:val="000000"/>
          <w:sz w:val="24"/>
        </w:rPr>
        <w:t>能控性和能观性的</w:t>
      </w:r>
      <w:proofErr w:type="gramEnd"/>
      <w:r w:rsidRPr="0099465A">
        <w:rPr>
          <w:rFonts w:ascii="宋体" w:hAnsi="宋体" w:hint="eastAsia"/>
          <w:color w:val="000000"/>
          <w:sz w:val="24"/>
        </w:rPr>
        <w:t>定义、线性系统</w:t>
      </w:r>
      <w:proofErr w:type="gramStart"/>
      <w:r w:rsidRPr="0099465A">
        <w:rPr>
          <w:rFonts w:ascii="宋体" w:hAnsi="宋体" w:hint="eastAsia"/>
          <w:color w:val="000000"/>
          <w:sz w:val="24"/>
        </w:rPr>
        <w:t>能控性和能观性的</w:t>
      </w:r>
      <w:proofErr w:type="gramEnd"/>
      <w:r w:rsidRPr="0099465A">
        <w:rPr>
          <w:rFonts w:ascii="宋体" w:hAnsi="宋体" w:hint="eastAsia"/>
          <w:color w:val="000000"/>
          <w:sz w:val="24"/>
        </w:rPr>
        <w:t>判别方法及对偶关系及状态空间表达式的能</w:t>
      </w:r>
      <w:proofErr w:type="gramStart"/>
      <w:r w:rsidRPr="0099465A">
        <w:rPr>
          <w:rFonts w:ascii="宋体" w:hAnsi="宋体" w:hint="eastAsia"/>
          <w:color w:val="000000"/>
          <w:sz w:val="24"/>
        </w:rPr>
        <w:t>控标准</w:t>
      </w:r>
      <w:proofErr w:type="gramEnd"/>
      <w:r w:rsidRPr="0099465A">
        <w:rPr>
          <w:rFonts w:ascii="宋体" w:hAnsi="宋体" w:hint="eastAsia"/>
          <w:color w:val="000000"/>
          <w:sz w:val="24"/>
        </w:rPr>
        <w:t>型与能</w:t>
      </w:r>
      <w:proofErr w:type="gramStart"/>
      <w:r w:rsidRPr="0099465A">
        <w:rPr>
          <w:rFonts w:ascii="宋体" w:hAnsi="宋体" w:hint="eastAsia"/>
          <w:color w:val="000000"/>
          <w:sz w:val="24"/>
        </w:rPr>
        <w:t>观标准</w:t>
      </w:r>
      <w:proofErr w:type="gramEnd"/>
      <w:r w:rsidRPr="0099465A">
        <w:rPr>
          <w:rFonts w:ascii="宋体" w:hAnsi="宋体" w:hint="eastAsia"/>
          <w:color w:val="000000"/>
          <w:sz w:val="24"/>
        </w:rPr>
        <w:t>型的求法及特点，了解线性系统的结构分解及传递函数矩阵的实现问题。</w:t>
      </w:r>
    </w:p>
    <w:p w:rsidR="005F62E8" w:rsidRPr="0099465A" w:rsidRDefault="005F62E8" w:rsidP="005F62E8">
      <w:pPr>
        <w:spacing w:line="440" w:lineRule="exact"/>
        <w:rPr>
          <w:rFonts w:ascii="宋体" w:hAnsi="宋体"/>
          <w:color w:val="000000"/>
          <w:sz w:val="24"/>
        </w:rPr>
      </w:pPr>
      <w:r>
        <w:rPr>
          <w:rFonts w:ascii="宋体" w:hAnsi="宋体" w:hint="eastAsia"/>
          <w:color w:val="000000"/>
          <w:sz w:val="24"/>
        </w:rPr>
        <w:t xml:space="preserve">    4、</w:t>
      </w:r>
      <w:r w:rsidRPr="0099465A">
        <w:rPr>
          <w:rFonts w:ascii="宋体" w:hAnsi="宋体" w:hint="eastAsia"/>
          <w:color w:val="000000"/>
          <w:sz w:val="24"/>
        </w:rPr>
        <w:t>掌握李雅普诺夫关于稳定性的定义、李雅普诺夫方法在线性系统中的应用。</w:t>
      </w:r>
    </w:p>
    <w:p w:rsidR="005F62E8" w:rsidRPr="0099465A" w:rsidRDefault="005F62E8" w:rsidP="005F62E8">
      <w:pPr>
        <w:spacing w:line="440" w:lineRule="exact"/>
        <w:rPr>
          <w:rFonts w:ascii="宋体" w:hAnsi="宋体"/>
          <w:color w:val="000000"/>
          <w:sz w:val="24"/>
        </w:rPr>
      </w:pPr>
      <w:r>
        <w:rPr>
          <w:rFonts w:ascii="宋体" w:hAnsi="宋体" w:hint="eastAsia"/>
          <w:color w:val="000000"/>
          <w:sz w:val="24"/>
        </w:rPr>
        <w:t xml:space="preserve">    5、</w:t>
      </w:r>
      <w:r w:rsidRPr="0099465A">
        <w:rPr>
          <w:rFonts w:ascii="宋体" w:hAnsi="宋体" w:hint="eastAsia"/>
          <w:color w:val="000000"/>
          <w:sz w:val="24"/>
        </w:rPr>
        <w:t>掌握线性反馈控制系统的基本结构及其特点、极点配置、状态观测器的设计，了解系统镇定问题。</w:t>
      </w:r>
    </w:p>
    <w:p w:rsidR="002D0027" w:rsidRDefault="006622E8" w:rsidP="00C70CEC">
      <w:pPr>
        <w:spacing w:line="440" w:lineRule="exact"/>
        <w:rPr>
          <w:b/>
          <w:sz w:val="24"/>
        </w:rPr>
      </w:pPr>
      <w:r>
        <w:rPr>
          <w:rFonts w:hint="eastAsia"/>
          <w:b/>
          <w:sz w:val="24"/>
        </w:rPr>
        <w:lastRenderedPageBreak/>
        <w:t>五、课程主要内容</w:t>
      </w:r>
      <w:r w:rsidR="008571FC">
        <w:rPr>
          <w:rFonts w:hint="eastAsia"/>
          <w:b/>
          <w:sz w:val="24"/>
        </w:rPr>
        <w:t>及</w:t>
      </w:r>
      <w:r w:rsidR="00F232A4">
        <w:rPr>
          <w:rFonts w:hint="eastAsia"/>
          <w:b/>
          <w:sz w:val="24"/>
        </w:rPr>
        <w:t>先</w:t>
      </w:r>
      <w:r w:rsidR="008571FC">
        <w:rPr>
          <w:rFonts w:hint="eastAsia"/>
          <w:b/>
          <w:sz w:val="24"/>
        </w:rPr>
        <w:t>修课程</w:t>
      </w:r>
    </w:p>
    <w:p w:rsidR="005F62E8" w:rsidRPr="0099465A" w:rsidRDefault="005F62E8" w:rsidP="005F62E8">
      <w:pPr>
        <w:spacing w:line="440" w:lineRule="exact"/>
        <w:ind w:firstLineChars="200" w:firstLine="480"/>
        <w:rPr>
          <w:rFonts w:ascii="宋体" w:hAnsi="宋体"/>
          <w:color w:val="000000"/>
          <w:sz w:val="24"/>
        </w:rPr>
      </w:pPr>
      <w:r w:rsidRPr="0099465A">
        <w:rPr>
          <w:rFonts w:ascii="宋体" w:hAnsi="宋体" w:hint="eastAsia"/>
          <w:color w:val="000000"/>
          <w:sz w:val="24"/>
        </w:rPr>
        <w:t>1、课程主要内容</w:t>
      </w:r>
    </w:p>
    <w:p w:rsidR="005F62E8" w:rsidRPr="0099465A" w:rsidRDefault="005F62E8" w:rsidP="005F62E8">
      <w:pPr>
        <w:spacing w:line="440" w:lineRule="exact"/>
        <w:ind w:firstLineChars="200" w:firstLine="480"/>
        <w:rPr>
          <w:rFonts w:ascii="宋体" w:hAnsi="宋体"/>
          <w:color w:val="000000"/>
          <w:sz w:val="24"/>
        </w:rPr>
      </w:pPr>
      <w:r w:rsidRPr="0099465A">
        <w:rPr>
          <w:rFonts w:ascii="宋体" w:hAnsi="宋体"/>
          <w:color w:val="000000"/>
          <w:sz w:val="24"/>
        </w:rPr>
        <w:t>第一章 控制系统的状态空间模型</w:t>
      </w:r>
    </w:p>
    <w:p w:rsidR="005F62E8" w:rsidRPr="0099465A" w:rsidRDefault="005F62E8" w:rsidP="005F62E8">
      <w:pPr>
        <w:spacing w:line="440" w:lineRule="exact"/>
        <w:ind w:firstLine="180"/>
        <w:rPr>
          <w:rFonts w:ascii="宋体" w:hAnsi="宋体"/>
          <w:color w:val="000000"/>
          <w:sz w:val="24"/>
        </w:rPr>
      </w:pPr>
      <w:r w:rsidRPr="0099465A">
        <w:rPr>
          <w:rFonts w:ascii="宋体" w:hAnsi="宋体"/>
          <w:color w:val="000000"/>
          <w:sz w:val="24"/>
        </w:rPr>
        <w:t>        1.1 状态空间模型</w:t>
      </w:r>
    </w:p>
    <w:p w:rsidR="005F62E8" w:rsidRPr="0099465A" w:rsidRDefault="005F62E8" w:rsidP="005F62E8">
      <w:pPr>
        <w:spacing w:line="440" w:lineRule="exact"/>
        <w:ind w:firstLine="180"/>
        <w:rPr>
          <w:rFonts w:ascii="宋体" w:hAnsi="宋体"/>
          <w:color w:val="000000"/>
          <w:sz w:val="24"/>
        </w:rPr>
      </w:pPr>
      <w:r w:rsidRPr="0099465A">
        <w:rPr>
          <w:rFonts w:ascii="宋体" w:hAnsi="宋体"/>
          <w:color w:val="000000"/>
          <w:sz w:val="24"/>
        </w:rPr>
        <w:t>        1.2 传递函数和状态空间模型间的转换</w:t>
      </w:r>
    </w:p>
    <w:p w:rsidR="005F62E8" w:rsidRPr="0099465A" w:rsidRDefault="005F62E8" w:rsidP="005F62E8">
      <w:pPr>
        <w:spacing w:line="440" w:lineRule="exact"/>
        <w:ind w:firstLineChars="200" w:firstLine="480"/>
        <w:rPr>
          <w:rFonts w:ascii="宋体" w:hAnsi="宋体"/>
          <w:color w:val="000000"/>
          <w:sz w:val="24"/>
        </w:rPr>
      </w:pPr>
      <w:r w:rsidRPr="0099465A">
        <w:rPr>
          <w:rFonts w:ascii="宋体" w:hAnsi="宋体"/>
          <w:color w:val="000000"/>
          <w:sz w:val="24"/>
        </w:rPr>
        <w:t>第二章 系统的运动分析</w:t>
      </w:r>
    </w:p>
    <w:p w:rsidR="005F62E8" w:rsidRPr="0099465A" w:rsidRDefault="005F62E8" w:rsidP="005F62E8">
      <w:pPr>
        <w:spacing w:line="440" w:lineRule="exact"/>
        <w:ind w:firstLine="180"/>
        <w:rPr>
          <w:rFonts w:ascii="宋体" w:hAnsi="宋体"/>
          <w:color w:val="000000"/>
          <w:sz w:val="24"/>
        </w:rPr>
      </w:pPr>
      <w:r w:rsidRPr="0099465A">
        <w:rPr>
          <w:rFonts w:ascii="宋体" w:hAnsi="宋体"/>
          <w:color w:val="000000"/>
          <w:sz w:val="24"/>
        </w:rPr>
        <w:t xml:space="preserve">        2.1 </w:t>
      </w:r>
      <w:proofErr w:type="gramStart"/>
      <w:r w:rsidRPr="0099465A">
        <w:rPr>
          <w:rFonts w:ascii="宋体" w:hAnsi="宋体"/>
          <w:color w:val="000000"/>
          <w:sz w:val="24"/>
        </w:rPr>
        <w:t>齐次状态方程</w:t>
      </w:r>
      <w:proofErr w:type="gramEnd"/>
      <w:r w:rsidRPr="0099465A">
        <w:rPr>
          <w:rFonts w:ascii="宋体" w:hAnsi="宋体"/>
          <w:color w:val="000000"/>
          <w:sz w:val="24"/>
        </w:rPr>
        <w:t>的解</w:t>
      </w:r>
    </w:p>
    <w:p w:rsidR="005F62E8" w:rsidRPr="0099465A" w:rsidRDefault="005F62E8" w:rsidP="005F62E8">
      <w:pPr>
        <w:spacing w:line="440" w:lineRule="exact"/>
        <w:ind w:firstLine="180"/>
        <w:rPr>
          <w:rFonts w:ascii="宋体" w:hAnsi="宋体"/>
          <w:color w:val="000000"/>
          <w:sz w:val="24"/>
        </w:rPr>
      </w:pPr>
      <w:r w:rsidRPr="0099465A">
        <w:rPr>
          <w:rFonts w:ascii="宋体" w:hAnsi="宋体"/>
          <w:color w:val="000000"/>
          <w:sz w:val="24"/>
        </w:rPr>
        <w:t>        2.2 状态转移矩阵</w:t>
      </w:r>
    </w:p>
    <w:p w:rsidR="005F62E8" w:rsidRPr="0099465A" w:rsidRDefault="005F62E8" w:rsidP="005F62E8">
      <w:pPr>
        <w:spacing w:line="440" w:lineRule="exact"/>
        <w:ind w:firstLine="180"/>
        <w:rPr>
          <w:rFonts w:ascii="宋体" w:hAnsi="宋体"/>
          <w:color w:val="000000"/>
          <w:sz w:val="24"/>
        </w:rPr>
      </w:pPr>
      <w:r w:rsidRPr="0099465A">
        <w:rPr>
          <w:rFonts w:ascii="宋体" w:hAnsi="宋体"/>
          <w:color w:val="000000"/>
          <w:sz w:val="24"/>
        </w:rPr>
        <w:t xml:space="preserve">        2.3 </w:t>
      </w:r>
      <w:proofErr w:type="gramStart"/>
      <w:r w:rsidRPr="0099465A">
        <w:rPr>
          <w:rFonts w:ascii="宋体" w:hAnsi="宋体"/>
          <w:color w:val="000000"/>
          <w:sz w:val="24"/>
        </w:rPr>
        <w:t>非齐次状态方程</w:t>
      </w:r>
      <w:proofErr w:type="gramEnd"/>
      <w:r w:rsidRPr="0099465A">
        <w:rPr>
          <w:rFonts w:ascii="宋体" w:hAnsi="宋体"/>
          <w:color w:val="000000"/>
          <w:sz w:val="24"/>
        </w:rPr>
        <w:t>的解</w:t>
      </w:r>
    </w:p>
    <w:p w:rsidR="005F62E8" w:rsidRPr="0099465A" w:rsidRDefault="005F62E8" w:rsidP="005F62E8">
      <w:pPr>
        <w:spacing w:line="440" w:lineRule="exact"/>
        <w:ind w:firstLineChars="225" w:firstLine="540"/>
        <w:rPr>
          <w:rFonts w:ascii="宋体" w:hAnsi="宋体"/>
          <w:color w:val="000000"/>
          <w:sz w:val="24"/>
        </w:rPr>
      </w:pPr>
      <w:r w:rsidRPr="0099465A">
        <w:rPr>
          <w:rFonts w:ascii="宋体" w:hAnsi="宋体"/>
          <w:color w:val="000000"/>
          <w:sz w:val="24"/>
        </w:rPr>
        <w:t xml:space="preserve">第三章 </w:t>
      </w:r>
      <w:proofErr w:type="gramStart"/>
      <w:r w:rsidRPr="0099465A">
        <w:rPr>
          <w:rFonts w:ascii="宋体" w:hAnsi="宋体"/>
          <w:color w:val="000000"/>
          <w:sz w:val="24"/>
        </w:rPr>
        <w:t>能控性和能观性分析</w:t>
      </w:r>
      <w:proofErr w:type="gramEnd"/>
    </w:p>
    <w:p w:rsidR="005F62E8" w:rsidRPr="0099465A" w:rsidRDefault="005F62E8" w:rsidP="005F62E8">
      <w:pPr>
        <w:spacing w:line="440" w:lineRule="exact"/>
        <w:ind w:firstLine="180"/>
        <w:rPr>
          <w:rFonts w:ascii="宋体" w:hAnsi="宋体"/>
          <w:color w:val="000000"/>
          <w:sz w:val="24"/>
        </w:rPr>
      </w:pPr>
      <w:r w:rsidRPr="0099465A">
        <w:rPr>
          <w:rFonts w:ascii="宋体" w:hAnsi="宋体"/>
          <w:color w:val="000000"/>
          <w:sz w:val="24"/>
        </w:rPr>
        <w:t>        3.1 系统的能控性</w:t>
      </w:r>
    </w:p>
    <w:p w:rsidR="005F62E8" w:rsidRPr="0099465A" w:rsidRDefault="005F62E8" w:rsidP="005F62E8">
      <w:pPr>
        <w:spacing w:line="440" w:lineRule="exact"/>
        <w:ind w:firstLine="180"/>
        <w:rPr>
          <w:rFonts w:ascii="宋体" w:hAnsi="宋体"/>
          <w:color w:val="000000"/>
          <w:sz w:val="24"/>
        </w:rPr>
      </w:pPr>
      <w:r w:rsidRPr="0099465A">
        <w:rPr>
          <w:rFonts w:ascii="宋体" w:hAnsi="宋体"/>
          <w:color w:val="000000"/>
          <w:sz w:val="24"/>
        </w:rPr>
        <w:t>        3.2 系统的能观性</w:t>
      </w:r>
    </w:p>
    <w:p w:rsidR="005F62E8" w:rsidRPr="0099465A" w:rsidRDefault="005F62E8" w:rsidP="005F62E8">
      <w:pPr>
        <w:spacing w:line="440" w:lineRule="exact"/>
        <w:ind w:firstLine="180"/>
        <w:rPr>
          <w:rFonts w:ascii="宋体" w:hAnsi="宋体"/>
          <w:color w:val="000000"/>
          <w:sz w:val="24"/>
        </w:rPr>
      </w:pPr>
      <w:r w:rsidRPr="0099465A">
        <w:rPr>
          <w:rFonts w:ascii="宋体" w:hAnsi="宋体"/>
          <w:color w:val="000000"/>
          <w:sz w:val="24"/>
        </w:rPr>
        <w:t>        3.3 能</w:t>
      </w:r>
      <w:proofErr w:type="gramStart"/>
      <w:r w:rsidRPr="0099465A">
        <w:rPr>
          <w:rFonts w:ascii="宋体" w:hAnsi="宋体"/>
          <w:color w:val="000000"/>
          <w:sz w:val="24"/>
        </w:rPr>
        <w:t>控能观性</w:t>
      </w:r>
      <w:proofErr w:type="gramEnd"/>
      <w:r w:rsidRPr="0099465A">
        <w:rPr>
          <w:rFonts w:ascii="宋体" w:hAnsi="宋体"/>
          <w:color w:val="000000"/>
          <w:sz w:val="24"/>
        </w:rPr>
        <w:t>的对偶原理</w:t>
      </w:r>
    </w:p>
    <w:p w:rsidR="005F62E8" w:rsidRPr="0099465A" w:rsidRDefault="005F62E8" w:rsidP="005F62E8">
      <w:pPr>
        <w:spacing w:line="440" w:lineRule="exact"/>
        <w:ind w:firstLineChars="225" w:firstLine="540"/>
        <w:rPr>
          <w:rFonts w:ascii="宋体" w:hAnsi="宋体"/>
          <w:color w:val="000000"/>
          <w:sz w:val="24"/>
        </w:rPr>
      </w:pPr>
      <w:r w:rsidRPr="0099465A">
        <w:rPr>
          <w:rFonts w:ascii="宋体" w:hAnsi="宋体"/>
          <w:color w:val="000000"/>
          <w:sz w:val="24"/>
        </w:rPr>
        <w:t>第四章 系统的稳定性分析</w:t>
      </w:r>
    </w:p>
    <w:p w:rsidR="005F62E8" w:rsidRPr="0099465A" w:rsidRDefault="005F62E8" w:rsidP="005F62E8">
      <w:pPr>
        <w:spacing w:line="440" w:lineRule="exact"/>
        <w:ind w:firstLine="180"/>
        <w:rPr>
          <w:rFonts w:ascii="宋体" w:hAnsi="宋体"/>
          <w:color w:val="000000"/>
          <w:sz w:val="24"/>
        </w:rPr>
      </w:pPr>
      <w:r w:rsidRPr="0099465A">
        <w:rPr>
          <w:rFonts w:ascii="宋体" w:hAnsi="宋体"/>
          <w:color w:val="000000"/>
          <w:sz w:val="24"/>
        </w:rPr>
        <w:t xml:space="preserve">        4.1 </w:t>
      </w:r>
      <w:proofErr w:type="spellStart"/>
      <w:r w:rsidRPr="0099465A">
        <w:rPr>
          <w:rFonts w:ascii="宋体" w:hAnsi="宋体"/>
          <w:color w:val="000000"/>
          <w:sz w:val="24"/>
        </w:rPr>
        <w:t>Lyapunov</w:t>
      </w:r>
      <w:proofErr w:type="spellEnd"/>
      <w:r w:rsidRPr="0099465A">
        <w:rPr>
          <w:rFonts w:ascii="宋体" w:hAnsi="宋体"/>
          <w:color w:val="000000"/>
          <w:sz w:val="24"/>
        </w:rPr>
        <w:t>意义下的稳定性</w:t>
      </w:r>
    </w:p>
    <w:p w:rsidR="005F62E8" w:rsidRPr="0099465A" w:rsidRDefault="005F62E8" w:rsidP="005F62E8">
      <w:pPr>
        <w:spacing w:line="440" w:lineRule="exact"/>
        <w:ind w:firstLine="180"/>
        <w:rPr>
          <w:rFonts w:ascii="宋体" w:hAnsi="宋体"/>
          <w:color w:val="000000"/>
          <w:sz w:val="24"/>
        </w:rPr>
      </w:pPr>
      <w:r w:rsidRPr="0099465A">
        <w:rPr>
          <w:rFonts w:ascii="宋体" w:hAnsi="宋体"/>
          <w:color w:val="000000"/>
          <w:sz w:val="24"/>
        </w:rPr>
        <w:t xml:space="preserve">        4.2 </w:t>
      </w:r>
      <w:proofErr w:type="spellStart"/>
      <w:r w:rsidRPr="0099465A">
        <w:rPr>
          <w:rFonts w:ascii="宋体" w:hAnsi="宋体"/>
          <w:color w:val="000000"/>
          <w:sz w:val="24"/>
        </w:rPr>
        <w:t>Lyapunov</w:t>
      </w:r>
      <w:proofErr w:type="spellEnd"/>
      <w:r w:rsidRPr="0099465A">
        <w:rPr>
          <w:rFonts w:ascii="宋体" w:hAnsi="宋体"/>
          <w:color w:val="000000"/>
          <w:sz w:val="24"/>
        </w:rPr>
        <w:t>稳定性定理</w:t>
      </w:r>
    </w:p>
    <w:p w:rsidR="005F62E8" w:rsidRPr="0099465A" w:rsidRDefault="005F62E8" w:rsidP="005F62E8">
      <w:pPr>
        <w:spacing w:line="440" w:lineRule="exact"/>
        <w:ind w:firstLine="180"/>
        <w:rPr>
          <w:rFonts w:ascii="宋体" w:hAnsi="宋体"/>
          <w:color w:val="000000"/>
          <w:sz w:val="24"/>
        </w:rPr>
      </w:pPr>
      <w:r w:rsidRPr="0099465A">
        <w:rPr>
          <w:rFonts w:ascii="宋体" w:hAnsi="宋体"/>
          <w:color w:val="000000"/>
          <w:sz w:val="24"/>
        </w:rPr>
        <w:t>        4.3 线性系统的稳定性分析</w:t>
      </w:r>
    </w:p>
    <w:p w:rsidR="005F62E8" w:rsidRPr="0099465A" w:rsidRDefault="005F62E8" w:rsidP="005F62E8">
      <w:pPr>
        <w:spacing w:line="440" w:lineRule="exact"/>
        <w:ind w:firstLineChars="225" w:firstLine="540"/>
        <w:rPr>
          <w:rFonts w:ascii="宋体" w:hAnsi="宋体"/>
          <w:color w:val="000000"/>
          <w:sz w:val="24"/>
        </w:rPr>
      </w:pPr>
      <w:r w:rsidRPr="0099465A">
        <w:rPr>
          <w:rFonts w:ascii="宋体" w:hAnsi="宋体"/>
          <w:color w:val="000000"/>
          <w:sz w:val="24"/>
        </w:rPr>
        <w:t>第五章 控制系统的设计</w:t>
      </w:r>
    </w:p>
    <w:p w:rsidR="005F62E8" w:rsidRPr="0099465A" w:rsidRDefault="005F62E8" w:rsidP="005F62E8">
      <w:pPr>
        <w:spacing w:line="440" w:lineRule="exact"/>
        <w:ind w:firstLine="180"/>
        <w:rPr>
          <w:rFonts w:ascii="宋体" w:hAnsi="宋体"/>
          <w:color w:val="000000"/>
          <w:sz w:val="24"/>
        </w:rPr>
      </w:pPr>
      <w:r w:rsidRPr="0099465A">
        <w:rPr>
          <w:rFonts w:ascii="宋体" w:hAnsi="宋体"/>
          <w:color w:val="000000"/>
          <w:sz w:val="24"/>
        </w:rPr>
        <w:t>        5.1 线性反馈控制系统</w:t>
      </w:r>
    </w:p>
    <w:p w:rsidR="005F62E8" w:rsidRPr="0099465A" w:rsidRDefault="005F62E8" w:rsidP="005F62E8">
      <w:pPr>
        <w:spacing w:line="440" w:lineRule="exact"/>
        <w:ind w:firstLine="180"/>
        <w:rPr>
          <w:rFonts w:ascii="宋体" w:hAnsi="宋体"/>
          <w:color w:val="000000"/>
          <w:sz w:val="24"/>
        </w:rPr>
      </w:pPr>
      <w:r w:rsidRPr="0099465A">
        <w:rPr>
          <w:rFonts w:ascii="宋体" w:hAnsi="宋体"/>
          <w:color w:val="000000"/>
          <w:sz w:val="24"/>
        </w:rPr>
        <w:t>        5.2 稳定化状态反馈控制器设计</w:t>
      </w:r>
    </w:p>
    <w:p w:rsidR="005F62E8" w:rsidRPr="0099465A" w:rsidRDefault="005F62E8" w:rsidP="005F62E8">
      <w:pPr>
        <w:spacing w:line="440" w:lineRule="exact"/>
        <w:ind w:firstLine="180"/>
        <w:rPr>
          <w:rFonts w:ascii="宋体" w:hAnsi="宋体"/>
          <w:color w:val="000000"/>
          <w:sz w:val="24"/>
        </w:rPr>
      </w:pPr>
      <w:r w:rsidRPr="0099465A">
        <w:rPr>
          <w:rFonts w:ascii="宋体" w:hAnsi="宋体"/>
          <w:color w:val="000000"/>
          <w:sz w:val="24"/>
        </w:rPr>
        <w:t>        5.3 极点配置</w:t>
      </w:r>
    </w:p>
    <w:p w:rsidR="005F62E8" w:rsidRPr="0099465A" w:rsidRDefault="005F62E8" w:rsidP="005F62E8">
      <w:pPr>
        <w:spacing w:line="440" w:lineRule="exact"/>
        <w:ind w:firstLineChars="200" w:firstLine="480"/>
        <w:rPr>
          <w:rFonts w:ascii="宋体" w:hAnsi="宋体"/>
          <w:color w:val="000000"/>
          <w:sz w:val="24"/>
        </w:rPr>
      </w:pPr>
      <w:r w:rsidRPr="0099465A">
        <w:rPr>
          <w:rFonts w:ascii="宋体" w:hAnsi="宋体" w:hint="eastAsia"/>
          <w:color w:val="000000"/>
          <w:sz w:val="24"/>
        </w:rPr>
        <w:t>2、</w:t>
      </w:r>
      <w:r>
        <w:rPr>
          <w:rFonts w:ascii="宋体" w:hAnsi="宋体" w:hint="eastAsia"/>
          <w:color w:val="000000"/>
          <w:sz w:val="24"/>
        </w:rPr>
        <w:t>先</w:t>
      </w:r>
      <w:r w:rsidRPr="0099465A">
        <w:rPr>
          <w:rFonts w:ascii="宋体" w:hAnsi="宋体" w:hint="eastAsia"/>
          <w:color w:val="000000"/>
          <w:sz w:val="24"/>
        </w:rPr>
        <w:t>修课程</w:t>
      </w:r>
    </w:p>
    <w:p w:rsidR="005F62E8" w:rsidRPr="0099465A" w:rsidRDefault="005F62E8" w:rsidP="005F62E8">
      <w:pPr>
        <w:spacing w:line="440" w:lineRule="exact"/>
        <w:ind w:firstLineChars="200" w:firstLine="480"/>
        <w:rPr>
          <w:rFonts w:ascii="宋体" w:hAnsi="宋体"/>
          <w:color w:val="000000"/>
          <w:sz w:val="24"/>
        </w:rPr>
      </w:pPr>
      <w:r w:rsidRPr="0099465A">
        <w:rPr>
          <w:rFonts w:ascii="宋体" w:hAnsi="宋体"/>
          <w:color w:val="000000"/>
          <w:sz w:val="24"/>
        </w:rPr>
        <w:t>高等数学</w:t>
      </w:r>
      <w:r>
        <w:rPr>
          <w:rFonts w:ascii="宋体" w:hAnsi="宋体" w:hint="eastAsia"/>
          <w:color w:val="000000"/>
          <w:sz w:val="24"/>
        </w:rPr>
        <w:t>、</w:t>
      </w:r>
      <w:r w:rsidRPr="0099465A">
        <w:rPr>
          <w:rFonts w:ascii="宋体" w:hAnsi="宋体"/>
          <w:color w:val="000000"/>
          <w:sz w:val="24"/>
        </w:rPr>
        <w:t>线性代数</w:t>
      </w:r>
      <w:r>
        <w:rPr>
          <w:rFonts w:ascii="宋体" w:hAnsi="宋体" w:hint="eastAsia"/>
          <w:color w:val="000000"/>
          <w:sz w:val="24"/>
        </w:rPr>
        <w:t>、</w:t>
      </w:r>
      <w:r w:rsidRPr="0099465A">
        <w:rPr>
          <w:rFonts w:ascii="宋体" w:hAnsi="宋体" w:hint="eastAsia"/>
          <w:sz w:val="24"/>
        </w:rPr>
        <w:t>复变函数</w:t>
      </w:r>
      <w:r>
        <w:rPr>
          <w:rFonts w:ascii="宋体" w:hAnsi="宋体" w:hint="eastAsia"/>
          <w:sz w:val="24"/>
        </w:rPr>
        <w:t>、</w:t>
      </w:r>
      <w:r w:rsidRPr="0099465A">
        <w:rPr>
          <w:rFonts w:ascii="宋体" w:hAnsi="宋体" w:hint="eastAsia"/>
          <w:sz w:val="24"/>
        </w:rPr>
        <w:t>矩阵论</w:t>
      </w:r>
      <w:r>
        <w:rPr>
          <w:rFonts w:ascii="宋体" w:hAnsi="宋体" w:hint="eastAsia"/>
          <w:sz w:val="24"/>
        </w:rPr>
        <w:t>、</w:t>
      </w:r>
      <w:r w:rsidRPr="0099465A">
        <w:rPr>
          <w:rFonts w:ascii="宋体" w:hAnsi="宋体"/>
          <w:color w:val="000000"/>
          <w:sz w:val="24"/>
        </w:rPr>
        <w:t>自动控制原理</w:t>
      </w:r>
      <w:r>
        <w:rPr>
          <w:rFonts w:ascii="宋体" w:hAnsi="宋体" w:hint="eastAsia"/>
          <w:color w:val="000000"/>
          <w:sz w:val="24"/>
        </w:rPr>
        <w:t>。</w:t>
      </w:r>
    </w:p>
    <w:p w:rsidR="006622E8" w:rsidRPr="00666ABE" w:rsidRDefault="006622E8" w:rsidP="00C70CEC">
      <w:pPr>
        <w:spacing w:line="440" w:lineRule="exact"/>
        <w:rPr>
          <w:b/>
          <w:sz w:val="24"/>
        </w:rPr>
      </w:pPr>
      <w:r w:rsidRPr="00666ABE">
        <w:rPr>
          <w:rFonts w:hint="eastAsia"/>
          <w:b/>
          <w:sz w:val="24"/>
        </w:rPr>
        <w:t>六、课程教学方法</w:t>
      </w:r>
    </w:p>
    <w:p w:rsidR="00C97D87" w:rsidRPr="000A3460" w:rsidRDefault="000A3460" w:rsidP="00C97D87">
      <w:pPr>
        <w:spacing w:line="440" w:lineRule="exact"/>
        <w:ind w:firstLineChars="200" w:firstLine="480"/>
        <w:rPr>
          <w:rFonts w:ascii="宋体" w:hAnsi="宋体"/>
          <w:color w:val="000000"/>
          <w:sz w:val="24"/>
        </w:rPr>
      </w:pPr>
      <w:r w:rsidRPr="000A3460">
        <w:rPr>
          <w:rFonts w:ascii="宋体" w:hAnsi="宋体"/>
          <w:color w:val="000000"/>
          <w:sz w:val="24"/>
        </w:rPr>
        <w:t>运用形式多样的有效教学方法与手段，将理论教学与实践教学相结合，采用老师讲授与学生讨论配合、课堂教学与课外辅导结合、师生互动等教学方式，并采用启发式、提问式、</w:t>
      </w:r>
      <w:r w:rsidR="00A42704">
        <w:rPr>
          <w:rFonts w:ascii="宋体" w:hAnsi="宋体" w:hint="eastAsia"/>
          <w:color w:val="000000"/>
          <w:sz w:val="24"/>
        </w:rPr>
        <w:t>工程控制实例、</w:t>
      </w:r>
      <w:r w:rsidRPr="000A3460">
        <w:rPr>
          <w:rFonts w:ascii="宋体" w:hAnsi="宋体"/>
          <w:color w:val="000000"/>
          <w:sz w:val="24"/>
        </w:rPr>
        <w:t>多媒体等教学方法和手段。</w:t>
      </w:r>
    </w:p>
    <w:p w:rsidR="005F571F" w:rsidRPr="00666ABE" w:rsidRDefault="005F571F" w:rsidP="00C70CEC">
      <w:pPr>
        <w:spacing w:line="440" w:lineRule="exact"/>
        <w:rPr>
          <w:b/>
          <w:sz w:val="24"/>
        </w:rPr>
      </w:pPr>
      <w:r w:rsidRPr="00666ABE">
        <w:rPr>
          <w:rFonts w:hint="eastAsia"/>
          <w:b/>
          <w:sz w:val="24"/>
        </w:rPr>
        <w:t>七、课程考核方式</w:t>
      </w:r>
    </w:p>
    <w:p w:rsidR="00241539" w:rsidRPr="000A3460" w:rsidRDefault="000A3460" w:rsidP="000A3460">
      <w:pPr>
        <w:spacing w:line="440" w:lineRule="exact"/>
        <w:ind w:firstLineChars="200" w:firstLine="480"/>
        <w:rPr>
          <w:rFonts w:ascii="宋体" w:hAnsi="宋体"/>
          <w:color w:val="000000"/>
          <w:sz w:val="24"/>
        </w:rPr>
      </w:pPr>
      <w:r w:rsidRPr="000A3460">
        <w:rPr>
          <w:rFonts w:ascii="宋体" w:hAnsi="宋体"/>
          <w:color w:val="000000"/>
          <w:sz w:val="24"/>
        </w:rPr>
        <w:t>本课程的</w:t>
      </w:r>
      <w:r w:rsidR="00A42704" w:rsidRPr="000A3460">
        <w:rPr>
          <w:rFonts w:ascii="宋体" w:hAnsi="宋体"/>
          <w:color w:val="000000"/>
          <w:sz w:val="24"/>
        </w:rPr>
        <w:t>期末考核主要采用大作业的方式，考核内容涵盖了讲授的主要知识点，</w:t>
      </w:r>
      <w:r w:rsidRPr="000A3460">
        <w:rPr>
          <w:rFonts w:ascii="宋体" w:hAnsi="宋体"/>
          <w:color w:val="000000"/>
          <w:sz w:val="24"/>
        </w:rPr>
        <w:t>以基本理论、基本知识、基本技能为基础，以综合运用能力为重点，侧重考查学生的综合理解以及运用所学理论知识解决实际问题的能力</w:t>
      </w:r>
      <w:r w:rsidR="00A42704">
        <w:rPr>
          <w:rFonts w:ascii="宋体" w:hAnsi="宋体" w:hint="eastAsia"/>
          <w:color w:val="000000"/>
          <w:sz w:val="24"/>
        </w:rPr>
        <w:t>。</w:t>
      </w:r>
    </w:p>
    <w:p w:rsidR="003D07D6" w:rsidRDefault="008C0E3D" w:rsidP="00C70CEC">
      <w:pPr>
        <w:spacing w:line="440" w:lineRule="exact"/>
        <w:rPr>
          <w:b/>
          <w:sz w:val="24"/>
        </w:rPr>
      </w:pPr>
      <w:r>
        <w:rPr>
          <w:rFonts w:hint="eastAsia"/>
          <w:b/>
          <w:sz w:val="24"/>
        </w:rPr>
        <w:lastRenderedPageBreak/>
        <w:t>八</w:t>
      </w:r>
      <w:r w:rsidR="002D0027">
        <w:rPr>
          <w:rFonts w:hint="eastAsia"/>
          <w:b/>
          <w:sz w:val="24"/>
        </w:rPr>
        <w:t>、课程使用教材</w:t>
      </w:r>
    </w:p>
    <w:p w:rsidR="00AE0199" w:rsidRPr="0077321A" w:rsidRDefault="00AE0199" w:rsidP="00AE0199">
      <w:pPr>
        <w:spacing w:line="440" w:lineRule="exact"/>
        <w:ind w:firstLineChars="200" w:firstLine="480"/>
        <w:rPr>
          <w:sz w:val="24"/>
        </w:rPr>
      </w:pPr>
      <w:r w:rsidRPr="0099465A">
        <w:rPr>
          <w:rFonts w:ascii="宋体" w:hAnsi="宋体"/>
          <w:color w:val="000000"/>
          <w:sz w:val="24"/>
        </w:rPr>
        <w:t>俞立 编著 现代控制理论，北京：清华大学出版社，</w:t>
      </w:r>
      <w:r>
        <w:rPr>
          <w:rFonts w:ascii="宋体" w:hAnsi="宋体"/>
          <w:color w:val="000000"/>
          <w:sz w:val="24"/>
        </w:rPr>
        <w:t>2007</w:t>
      </w:r>
    </w:p>
    <w:p w:rsidR="002D0027" w:rsidRDefault="008C0E3D" w:rsidP="00C70CEC">
      <w:pPr>
        <w:spacing w:line="440" w:lineRule="exact"/>
        <w:rPr>
          <w:b/>
          <w:sz w:val="24"/>
        </w:rPr>
      </w:pPr>
      <w:r>
        <w:rPr>
          <w:rFonts w:hint="eastAsia"/>
          <w:b/>
          <w:sz w:val="24"/>
        </w:rPr>
        <w:t>九</w:t>
      </w:r>
      <w:r w:rsidR="008D34FB">
        <w:rPr>
          <w:rFonts w:hint="eastAsia"/>
          <w:b/>
          <w:sz w:val="24"/>
        </w:rPr>
        <w:t>、课程主要参考资料</w:t>
      </w:r>
    </w:p>
    <w:p w:rsidR="00AE0199" w:rsidRPr="0099465A" w:rsidRDefault="00AE0199" w:rsidP="00AE0199">
      <w:pPr>
        <w:spacing w:line="440" w:lineRule="exact"/>
        <w:ind w:firstLineChars="200" w:firstLine="480"/>
        <w:rPr>
          <w:rFonts w:ascii="宋体" w:hAnsi="宋体"/>
          <w:color w:val="000000"/>
          <w:sz w:val="24"/>
        </w:rPr>
      </w:pPr>
      <w:r w:rsidRPr="0099465A">
        <w:rPr>
          <w:rFonts w:ascii="宋体" w:hAnsi="宋体"/>
          <w:color w:val="000000"/>
          <w:sz w:val="24"/>
        </w:rPr>
        <w:t>1、[澳]Goodwin GC, Control System Design, 北京：清华大学出版社，2002</w:t>
      </w:r>
    </w:p>
    <w:p w:rsidR="00AE0199" w:rsidRPr="0099465A" w:rsidRDefault="00AE0199" w:rsidP="00AE0199">
      <w:pPr>
        <w:spacing w:line="440" w:lineRule="exact"/>
        <w:ind w:firstLineChars="200" w:firstLine="480"/>
        <w:rPr>
          <w:rFonts w:ascii="宋体" w:hAnsi="宋体"/>
          <w:color w:val="000000"/>
          <w:sz w:val="24"/>
        </w:rPr>
      </w:pPr>
      <w:r w:rsidRPr="0099465A">
        <w:rPr>
          <w:rFonts w:ascii="宋体" w:hAnsi="宋体"/>
          <w:color w:val="000000"/>
          <w:sz w:val="24"/>
        </w:rPr>
        <w:t>2、[美]Ogata K. 著，卢伯英，</w:t>
      </w:r>
      <w:proofErr w:type="gramStart"/>
      <w:r w:rsidRPr="0099465A">
        <w:rPr>
          <w:rFonts w:ascii="宋体" w:hAnsi="宋体"/>
          <w:color w:val="000000"/>
          <w:sz w:val="24"/>
        </w:rPr>
        <w:t>于海勋</w:t>
      </w:r>
      <w:proofErr w:type="gramEnd"/>
      <w:r w:rsidRPr="0099465A">
        <w:rPr>
          <w:rFonts w:ascii="宋体" w:hAnsi="宋体"/>
          <w:color w:val="000000"/>
          <w:sz w:val="24"/>
        </w:rPr>
        <w:t xml:space="preserve"> 等译，现代控制理论（第四版），北京：电子工业出版社，2003</w:t>
      </w:r>
    </w:p>
    <w:p w:rsidR="005F62E8" w:rsidRPr="00AE0199" w:rsidRDefault="005F62E8" w:rsidP="005F62E8">
      <w:pPr>
        <w:spacing w:line="440" w:lineRule="exact"/>
        <w:ind w:firstLineChars="200" w:firstLine="480"/>
        <w:rPr>
          <w:rFonts w:ascii="宋体" w:hAnsi="宋体"/>
          <w:color w:val="000000"/>
          <w:sz w:val="24"/>
        </w:rPr>
      </w:pPr>
    </w:p>
    <w:p w:rsidR="002D0027" w:rsidRPr="005F62E8" w:rsidRDefault="002D0027" w:rsidP="005F62E8">
      <w:pPr>
        <w:tabs>
          <w:tab w:val="left" w:pos="540"/>
        </w:tabs>
        <w:spacing w:line="440" w:lineRule="exact"/>
        <w:rPr>
          <w:b/>
        </w:rPr>
      </w:pPr>
    </w:p>
    <w:p w:rsidR="002D0027" w:rsidRPr="00783971" w:rsidRDefault="002D0027" w:rsidP="008C0E3D">
      <w:pPr>
        <w:spacing w:line="440" w:lineRule="exact"/>
        <w:ind w:firstLineChars="800" w:firstLine="1680"/>
        <w:rPr>
          <w:szCs w:val="21"/>
        </w:rPr>
      </w:pPr>
      <w:r w:rsidRPr="00783971">
        <w:rPr>
          <w:rFonts w:hint="eastAsia"/>
          <w:szCs w:val="21"/>
        </w:rPr>
        <w:t>分委员会主席</w:t>
      </w:r>
      <w:r w:rsidR="007E6868">
        <w:rPr>
          <w:rFonts w:hint="eastAsia"/>
          <w:szCs w:val="21"/>
        </w:rPr>
        <w:t>审批</w:t>
      </w:r>
      <w:r w:rsidRPr="00783971">
        <w:rPr>
          <w:rFonts w:hint="eastAsia"/>
          <w:szCs w:val="21"/>
        </w:rPr>
        <w:t>：</w:t>
      </w:r>
      <w:r w:rsidRPr="00783971">
        <w:rPr>
          <w:rFonts w:hint="eastAsia"/>
          <w:szCs w:val="21"/>
        </w:rPr>
        <w:t xml:space="preserve">                       </w:t>
      </w:r>
      <w:r w:rsidRPr="00783971">
        <w:rPr>
          <w:rFonts w:hint="eastAsia"/>
          <w:szCs w:val="21"/>
        </w:rPr>
        <w:t>年</w:t>
      </w:r>
      <w:r w:rsidRPr="00783971">
        <w:rPr>
          <w:rFonts w:hint="eastAsia"/>
          <w:szCs w:val="21"/>
        </w:rPr>
        <w:t xml:space="preserve">      </w:t>
      </w:r>
      <w:r w:rsidRPr="00783971">
        <w:rPr>
          <w:rFonts w:hint="eastAsia"/>
          <w:szCs w:val="21"/>
        </w:rPr>
        <w:t>月</w:t>
      </w:r>
      <w:r w:rsidRPr="00783971">
        <w:rPr>
          <w:rFonts w:hint="eastAsia"/>
          <w:szCs w:val="21"/>
        </w:rPr>
        <w:t xml:space="preserve">      </w:t>
      </w:r>
      <w:r w:rsidRPr="00783971">
        <w:rPr>
          <w:rFonts w:hint="eastAsia"/>
          <w:szCs w:val="21"/>
        </w:rPr>
        <w:t>日</w:t>
      </w:r>
    </w:p>
    <w:p w:rsidR="0030248C" w:rsidRPr="00783971" w:rsidRDefault="0030248C" w:rsidP="0030248C">
      <w:pPr>
        <w:spacing w:line="440" w:lineRule="exact"/>
        <w:ind w:firstLineChars="800" w:firstLine="1680"/>
        <w:rPr>
          <w:szCs w:val="21"/>
        </w:rPr>
      </w:pPr>
      <w:r>
        <w:rPr>
          <w:rFonts w:hint="eastAsia"/>
          <w:szCs w:val="21"/>
        </w:rPr>
        <w:t>学院主管院长</w:t>
      </w:r>
      <w:r w:rsidR="007E6868">
        <w:rPr>
          <w:rFonts w:hint="eastAsia"/>
          <w:szCs w:val="21"/>
        </w:rPr>
        <w:t>审批</w:t>
      </w:r>
      <w:r w:rsidRPr="00783971">
        <w:rPr>
          <w:rFonts w:hint="eastAsia"/>
          <w:szCs w:val="21"/>
        </w:rPr>
        <w:t>：</w:t>
      </w:r>
      <w:r w:rsidRPr="00783971">
        <w:rPr>
          <w:rFonts w:hint="eastAsia"/>
          <w:szCs w:val="21"/>
        </w:rPr>
        <w:t xml:space="preserve">                       </w:t>
      </w:r>
      <w:r w:rsidRPr="00783971">
        <w:rPr>
          <w:rFonts w:hint="eastAsia"/>
          <w:szCs w:val="21"/>
        </w:rPr>
        <w:t>年</w:t>
      </w:r>
      <w:r w:rsidRPr="00783971">
        <w:rPr>
          <w:rFonts w:hint="eastAsia"/>
          <w:szCs w:val="21"/>
        </w:rPr>
        <w:t xml:space="preserve">      </w:t>
      </w:r>
      <w:r w:rsidRPr="00783971">
        <w:rPr>
          <w:rFonts w:hint="eastAsia"/>
          <w:szCs w:val="21"/>
        </w:rPr>
        <w:t>月</w:t>
      </w:r>
      <w:r w:rsidRPr="00783971">
        <w:rPr>
          <w:rFonts w:hint="eastAsia"/>
          <w:szCs w:val="21"/>
        </w:rPr>
        <w:t xml:space="preserve">      </w:t>
      </w:r>
      <w:r w:rsidRPr="00783971">
        <w:rPr>
          <w:rFonts w:hint="eastAsia"/>
          <w:szCs w:val="21"/>
        </w:rPr>
        <w:t>日</w:t>
      </w:r>
    </w:p>
    <w:p w:rsidR="00BF2DBB" w:rsidRDefault="00BF2DBB" w:rsidP="00BF2DBB">
      <w:pPr>
        <w:spacing w:line="440" w:lineRule="exact"/>
        <w:outlineLvl w:val="0"/>
        <w:rPr>
          <w:sz w:val="24"/>
        </w:rPr>
      </w:pPr>
    </w:p>
    <w:p w:rsidR="00896068" w:rsidRPr="0030248C" w:rsidRDefault="00896068" w:rsidP="00163DE4">
      <w:pPr>
        <w:spacing w:line="440" w:lineRule="exact"/>
        <w:rPr>
          <w:szCs w:val="21"/>
        </w:rPr>
      </w:pPr>
    </w:p>
    <w:p w:rsidR="005A7741" w:rsidRPr="00185957" w:rsidRDefault="002D0027" w:rsidP="00C70CEC">
      <w:pPr>
        <w:spacing w:line="440" w:lineRule="exact"/>
        <w:rPr>
          <w:sz w:val="24"/>
        </w:rPr>
      </w:pPr>
      <w:r w:rsidRPr="00185957">
        <w:rPr>
          <w:rFonts w:hint="eastAsia"/>
          <w:sz w:val="24"/>
        </w:rPr>
        <w:t>注：（</w:t>
      </w:r>
      <w:r w:rsidRPr="00185957">
        <w:rPr>
          <w:rFonts w:hint="eastAsia"/>
          <w:sz w:val="24"/>
        </w:rPr>
        <w:t>1</w:t>
      </w:r>
      <w:r w:rsidRPr="00185957">
        <w:rPr>
          <w:rFonts w:hint="eastAsia"/>
          <w:sz w:val="24"/>
        </w:rPr>
        <w:t>）英文课程名称务必写准确；</w:t>
      </w:r>
    </w:p>
    <w:p w:rsidR="00D056A9" w:rsidRPr="00185957" w:rsidRDefault="002D0027" w:rsidP="00185957">
      <w:pPr>
        <w:spacing w:line="440" w:lineRule="exact"/>
        <w:ind w:firstLineChars="150" w:firstLine="360"/>
        <w:rPr>
          <w:bCs/>
          <w:sz w:val="24"/>
        </w:rPr>
      </w:pPr>
      <w:r w:rsidRPr="00185957">
        <w:rPr>
          <w:rFonts w:hint="eastAsia"/>
          <w:sz w:val="24"/>
        </w:rPr>
        <w:t>（</w:t>
      </w:r>
      <w:r w:rsidR="008571FC" w:rsidRPr="00185957">
        <w:rPr>
          <w:rFonts w:hint="eastAsia"/>
          <w:sz w:val="24"/>
        </w:rPr>
        <w:t>2</w:t>
      </w:r>
      <w:r w:rsidRPr="00185957">
        <w:rPr>
          <w:rFonts w:hint="eastAsia"/>
          <w:sz w:val="24"/>
        </w:rPr>
        <w:t>）需编写的内容统一用</w:t>
      </w:r>
      <w:r w:rsidR="003359C9" w:rsidRPr="00185957">
        <w:rPr>
          <w:rFonts w:hint="eastAsia"/>
          <w:bCs/>
          <w:sz w:val="24"/>
        </w:rPr>
        <w:t>宋小四号，行间距</w:t>
      </w:r>
      <w:r w:rsidR="00163DE4" w:rsidRPr="00185957">
        <w:rPr>
          <w:rFonts w:hint="eastAsia"/>
          <w:bCs/>
          <w:sz w:val="24"/>
        </w:rPr>
        <w:t>固定值</w:t>
      </w:r>
      <w:smartTag w:uri="urn:schemas-microsoft-com:office:smarttags" w:element="chmetcnv">
        <w:smartTagPr>
          <w:attr w:name="TCSC" w:val="0"/>
          <w:attr w:name="NumberType" w:val="1"/>
          <w:attr w:name="Negative" w:val="False"/>
          <w:attr w:name="HasSpace" w:val="False"/>
          <w:attr w:name="SourceValue" w:val="22"/>
          <w:attr w:name="UnitName" w:val="磅"/>
        </w:smartTagPr>
        <w:r w:rsidR="00163DE4" w:rsidRPr="00185957">
          <w:rPr>
            <w:rFonts w:hint="eastAsia"/>
            <w:bCs/>
            <w:sz w:val="24"/>
          </w:rPr>
          <w:t>22</w:t>
        </w:r>
        <w:r w:rsidR="003359C9" w:rsidRPr="00185957">
          <w:rPr>
            <w:rFonts w:hint="eastAsia"/>
            <w:bCs/>
            <w:sz w:val="24"/>
          </w:rPr>
          <w:t>磅</w:t>
        </w:r>
      </w:smartTag>
      <w:r w:rsidR="003359C9" w:rsidRPr="00185957">
        <w:rPr>
          <w:rFonts w:hint="eastAsia"/>
          <w:bCs/>
          <w:sz w:val="24"/>
        </w:rPr>
        <w:t>。</w:t>
      </w:r>
    </w:p>
    <w:p w:rsidR="00A63453" w:rsidRPr="00185957" w:rsidRDefault="00A63453" w:rsidP="00185957">
      <w:pPr>
        <w:spacing w:line="440" w:lineRule="exact"/>
        <w:ind w:firstLineChars="150" w:firstLine="360"/>
        <w:rPr>
          <w:sz w:val="24"/>
        </w:rPr>
      </w:pPr>
    </w:p>
    <w:sectPr w:rsidR="00A63453" w:rsidRPr="001859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C7E" w:rsidRDefault="00342C7E" w:rsidP="007C1165">
      <w:r>
        <w:separator/>
      </w:r>
    </w:p>
  </w:endnote>
  <w:endnote w:type="continuationSeparator" w:id="0">
    <w:p w:rsidR="00342C7E" w:rsidRDefault="00342C7E" w:rsidP="007C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C7E" w:rsidRDefault="00342C7E" w:rsidP="007C1165">
      <w:r>
        <w:separator/>
      </w:r>
    </w:p>
  </w:footnote>
  <w:footnote w:type="continuationSeparator" w:id="0">
    <w:p w:rsidR="00342C7E" w:rsidRDefault="00342C7E" w:rsidP="007C11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1781E"/>
    <w:multiLevelType w:val="singleLevel"/>
    <w:tmpl w:val="CCAEDBCE"/>
    <w:lvl w:ilvl="0">
      <w:start w:val="1"/>
      <w:numFmt w:val="japaneseCounting"/>
      <w:lvlText w:val="%1、"/>
      <w:lvlJc w:val="left"/>
      <w:pPr>
        <w:tabs>
          <w:tab w:val="num" w:pos="420"/>
        </w:tabs>
        <w:ind w:left="420" w:hanging="420"/>
      </w:pPr>
      <w:rPr>
        <w:rFonts w:hint="eastAsia"/>
      </w:rPr>
    </w:lvl>
  </w:abstractNum>
  <w:abstractNum w:abstractNumId="1">
    <w:nsid w:val="23651B00"/>
    <w:multiLevelType w:val="singleLevel"/>
    <w:tmpl w:val="081A4A1E"/>
    <w:lvl w:ilvl="0">
      <w:start w:val="1"/>
      <w:numFmt w:val="decimal"/>
      <w:lvlText w:val="%1、"/>
      <w:lvlJc w:val="left"/>
      <w:pPr>
        <w:tabs>
          <w:tab w:val="num" w:pos="315"/>
        </w:tabs>
        <w:ind w:left="315" w:hanging="315"/>
      </w:pPr>
      <w:rPr>
        <w:rFonts w:hint="eastAsia"/>
      </w:rPr>
    </w:lvl>
  </w:abstractNum>
  <w:abstractNum w:abstractNumId="2">
    <w:nsid w:val="4CD54E48"/>
    <w:multiLevelType w:val="singleLevel"/>
    <w:tmpl w:val="ADA8737E"/>
    <w:lvl w:ilvl="0">
      <w:start w:val="1"/>
      <w:numFmt w:val="decimal"/>
      <w:lvlText w:val="%1、"/>
      <w:lvlJc w:val="left"/>
      <w:pPr>
        <w:tabs>
          <w:tab w:val="num" w:pos="315"/>
        </w:tabs>
        <w:ind w:left="315" w:hanging="315"/>
      </w:pPr>
      <w:rPr>
        <w:rFonts w:hint="eastAsia"/>
      </w:rPr>
    </w:lvl>
  </w:abstractNum>
  <w:abstractNum w:abstractNumId="3">
    <w:nsid w:val="56276976"/>
    <w:multiLevelType w:val="hybridMultilevel"/>
    <w:tmpl w:val="C818C196"/>
    <w:lvl w:ilvl="0" w:tplc="2EB08A00">
      <w:start w:val="2"/>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6A340C07"/>
    <w:multiLevelType w:val="singleLevel"/>
    <w:tmpl w:val="271CBB8C"/>
    <w:lvl w:ilvl="0">
      <w:start w:val="1"/>
      <w:numFmt w:val="decimal"/>
      <w:lvlText w:val="%1、"/>
      <w:lvlJc w:val="left"/>
      <w:pPr>
        <w:tabs>
          <w:tab w:val="num" w:pos="315"/>
        </w:tabs>
        <w:ind w:left="315" w:hanging="315"/>
      </w:pPr>
      <w:rPr>
        <w:rFonts w:hint="eastAsia"/>
      </w:rPr>
    </w:lvl>
  </w:abstractNum>
  <w:abstractNum w:abstractNumId="5">
    <w:nsid w:val="7E0428EC"/>
    <w:multiLevelType w:val="singleLevel"/>
    <w:tmpl w:val="2DC690AC"/>
    <w:lvl w:ilvl="0">
      <w:start w:val="1"/>
      <w:numFmt w:val="decimal"/>
      <w:lvlText w:val="%1、"/>
      <w:lvlJc w:val="left"/>
      <w:pPr>
        <w:tabs>
          <w:tab w:val="num" w:pos="315"/>
        </w:tabs>
        <w:ind w:left="315" w:hanging="315"/>
      </w:pPr>
      <w:rPr>
        <w:rFonts w:hint="eastAsia"/>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DE4"/>
    <w:rsid w:val="00027A2E"/>
    <w:rsid w:val="000779B7"/>
    <w:rsid w:val="000A3460"/>
    <w:rsid w:val="00133647"/>
    <w:rsid w:val="00163089"/>
    <w:rsid w:val="00163DE4"/>
    <w:rsid w:val="00185957"/>
    <w:rsid w:val="001B55FD"/>
    <w:rsid w:val="0024133D"/>
    <w:rsid w:val="00241539"/>
    <w:rsid w:val="002B7805"/>
    <w:rsid w:val="002D0027"/>
    <w:rsid w:val="002E2FAA"/>
    <w:rsid w:val="002F5A89"/>
    <w:rsid w:val="0030248C"/>
    <w:rsid w:val="003359C9"/>
    <w:rsid w:val="00342C7E"/>
    <w:rsid w:val="003D07D6"/>
    <w:rsid w:val="004C6AF9"/>
    <w:rsid w:val="00577B85"/>
    <w:rsid w:val="005A7741"/>
    <w:rsid w:val="005C433F"/>
    <w:rsid w:val="005F571F"/>
    <w:rsid w:val="005F62E8"/>
    <w:rsid w:val="006622E8"/>
    <w:rsid w:val="00666ABE"/>
    <w:rsid w:val="0077321A"/>
    <w:rsid w:val="00783971"/>
    <w:rsid w:val="007C1165"/>
    <w:rsid w:val="007C2847"/>
    <w:rsid w:val="007E6868"/>
    <w:rsid w:val="008571FC"/>
    <w:rsid w:val="00896068"/>
    <w:rsid w:val="008C0E3D"/>
    <w:rsid w:val="008D34FB"/>
    <w:rsid w:val="00917BD7"/>
    <w:rsid w:val="00920D97"/>
    <w:rsid w:val="00935DE4"/>
    <w:rsid w:val="00997E96"/>
    <w:rsid w:val="00A42704"/>
    <w:rsid w:val="00A63453"/>
    <w:rsid w:val="00AE0199"/>
    <w:rsid w:val="00BF2DBB"/>
    <w:rsid w:val="00C70CEC"/>
    <w:rsid w:val="00C97D87"/>
    <w:rsid w:val="00D056A9"/>
    <w:rsid w:val="00D37A69"/>
    <w:rsid w:val="00EC2D1B"/>
    <w:rsid w:val="00F23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C70CEC"/>
    <w:pPr>
      <w:shd w:val="clear" w:color="auto" w:fill="000080"/>
    </w:pPr>
  </w:style>
  <w:style w:type="paragraph" w:styleId="a4">
    <w:name w:val="header"/>
    <w:basedOn w:val="a"/>
    <w:link w:val="Char"/>
    <w:rsid w:val="007C11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C1165"/>
    <w:rPr>
      <w:kern w:val="2"/>
      <w:sz w:val="18"/>
      <w:szCs w:val="18"/>
    </w:rPr>
  </w:style>
  <w:style w:type="paragraph" w:styleId="a5">
    <w:name w:val="footer"/>
    <w:basedOn w:val="a"/>
    <w:link w:val="Char0"/>
    <w:rsid w:val="007C1165"/>
    <w:pPr>
      <w:tabs>
        <w:tab w:val="center" w:pos="4153"/>
        <w:tab w:val="right" w:pos="8306"/>
      </w:tabs>
      <w:snapToGrid w:val="0"/>
      <w:jc w:val="left"/>
    </w:pPr>
    <w:rPr>
      <w:sz w:val="18"/>
      <w:szCs w:val="18"/>
    </w:rPr>
  </w:style>
  <w:style w:type="character" w:customStyle="1" w:styleId="Char0">
    <w:name w:val="页脚 Char"/>
    <w:basedOn w:val="a0"/>
    <w:link w:val="a5"/>
    <w:rsid w:val="007C116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C70CEC"/>
    <w:pPr>
      <w:shd w:val="clear" w:color="auto" w:fill="000080"/>
    </w:pPr>
  </w:style>
  <w:style w:type="paragraph" w:styleId="a4">
    <w:name w:val="header"/>
    <w:basedOn w:val="a"/>
    <w:link w:val="Char"/>
    <w:rsid w:val="007C11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C1165"/>
    <w:rPr>
      <w:kern w:val="2"/>
      <w:sz w:val="18"/>
      <w:szCs w:val="18"/>
    </w:rPr>
  </w:style>
  <w:style w:type="paragraph" w:styleId="a5">
    <w:name w:val="footer"/>
    <w:basedOn w:val="a"/>
    <w:link w:val="Char0"/>
    <w:rsid w:val="007C1165"/>
    <w:pPr>
      <w:tabs>
        <w:tab w:val="center" w:pos="4153"/>
        <w:tab w:val="right" w:pos="8306"/>
      </w:tabs>
      <w:snapToGrid w:val="0"/>
      <w:jc w:val="left"/>
    </w:pPr>
    <w:rPr>
      <w:sz w:val="18"/>
      <w:szCs w:val="18"/>
    </w:rPr>
  </w:style>
  <w:style w:type="character" w:customStyle="1" w:styleId="Char0">
    <w:name w:val="页脚 Char"/>
    <w:basedOn w:val="a0"/>
    <w:link w:val="a5"/>
    <w:rsid w:val="007C116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250</Words>
  <Characters>1430</Characters>
  <Application>Microsoft Office Word</Application>
  <DocSecurity>0</DocSecurity>
  <Lines>11</Lines>
  <Paragraphs>3</Paragraphs>
  <ScaleCrop>false</ScaleCrop>
  <Company>shmtu</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》课程教学大纲</dc:title>
  <dc:creator>sh</dc:creator>
  <cp:lastModifiedBy>s</cp:lastModifiedBy>
  <cp:revision>4</cp:revision>
  <dcterms:created xsi:type="dcterms:W3CDTF">2018-05-31T03:24:00Z</dcterms:created>
  <dcterms:modified xsi:type="dcterms:W3CDTF">2018-09-26T07:32:00Z</dcterms:modified>
</cp:coreProperties>
</file>