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76936">
      <w:pPr>
        <w:spacing w:line="440" w:lineRule="exact"/>
        <w:rPr>
          <w:rFonts w:ascii="黑体" w:hAnsi="黑体" w:eastAsia="黑体" w:cs="Times New Roman"/>
          <w:sz w:val="32"/>
          <w:szCs w:val="32"/>
          <w:highlight w:val="none"/>
        </w:rPr>
      </w:pPr>
      <w:bookmarkStart w:id="0" w:name="_GoBack"/>
      <w:r>
        <w:rPr>
          <w:rFonts w:ascii="黑体" w:hAnsi="黑体" w:eastAsia="黑体" w:cs="Times New Roman"/>
          <w:b/>
          <w:sz w:val="32"/>
          <w:szCs w:val="32"/>
          <w:highlight w:val="none"/>
        </w:rPr>
        <w:t>附件七</w:t>
      </w:r>
      <w:r>
        <w:rPr>
          <w:rFonts w:ascii="黑体" w:hAnsi="黑体" w:eastAsia="黑体" w:cs="Times New Roman"/>
          <w:sz w:val="32"/>
          <w:szCs w:val="32"/>
          <w:highlight w:val="none"/>
        </w:rPr>
        <w:t>：</w:t>
      </w:r>
    </w:p>
    <w:p w14:paraId="1B7C3089">
      <w:pPr>
        <w:spacing w:line="440" w:lineRule="exact"/>
        <w:jc w:val="center"/>
        <w:rPr>
          <w:rFonts w:ascii="方正小标宋简体" w:hAnsi="宋体" w:eastAsia="方正小标宋简体" w:cs="Times New Roman"/>
          <w:sz w:val="36"/>
          <w:szCs w:val="36"/>
          <w:highlight w:val="none"/>
        </w:rPr>
      </w:pPr>
      <w:r>
        <w:rPr>
          <w:rFonts w:hint="eastAsia" w:ascii="方正小标宋简体" w:hAnsi="宋体" w:eastAsia="方正小标宋简体" w:cs="Times New Roman"/>
          <w:b/>
          <w:bCs/>
          <w:sz w:val="36"/>
          <w:szCs w:val="36"/>
          <w:highlight w:val="none"/>
          <w:lang w:val="en-US" w:eastAsia="zh-CN"/>
        </w:rPr>
        <w:t>商船</w:t>
      </w:r>
      <w:r>
        <w:rPr>
          <w:rFonts w:ascii="方正小标宋简体" w:hAnsi="宋体" w:eastAsia="方正小标宋简体" w:cs="Times New Roman"/>
          <w:b/>
          <w:bCs/>
          <w:sz w:val="36"/>
          <w:szCs w:val="36"/>
          <w:highlight w:val="none"/>
        </w:rPr>
        <w:t>学院研究生学位授予成果考核公示表</w:t>
      </w:r>
    </w:p>
    <w:tbl>
      <w:tblPr>
        <w:tblStyle w:val="13"/>
        <w:tblpPr w:leftFromText="180" w:rightFromText="180" w:vertAnchor="text" w:horzAnchor="page" w:tblpX="613" w:tblpY="655"/>
        <w:tblOverlap w:val="never"/>
        <w:tblW w:w="10905" w:type="dxa"/>
        <w:tblInd w:w="0" w:type="dxa"/>
        <w:tblBorders>
          <w:top w:val="single" w:color="auto" w:sz="8" w:space="0"/>
          <w:left w:val="single" w:color="auto" w:sz="8" w:space="0"/>
          <w:bottom w:val="single" w:color="auto" w:sz="6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990"/>
        <w:gridCol w:w="1066"/>
        <w:gridCol w:w="1271"/>
        <w:gridCol w:w="1492"/>
        <w:gridCol w:w="3750"/>
        <w:gridCol w:w="1091"/>
        <w:gridCol w:w="765"/>
      </w:tblGrid>
      <w:tr w14:paraId="425EE1F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480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065EAB40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 w:eastAsia="宋体" w:cs="Times New Roman"/>
                <w:szCs w:val="20"/>
                <w:highlight w:val="none"/>
              </w:rPr>
              <w:t>序号</w:t>
            </w:r>
          </w:p>
        </w:tc>
        <w:tc>
          <w:tcPr>
            <w:tcW w:w="99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8DC618E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 w:eastAsia="宋体" w:cs="Times New Roman"/>
                <w:szCs w:val="20"/>
                <w:highlight w:val="none"/>
              </w:rPr>
              <w:t>姓名</w:t>
            </w:r>
          </w:p>
        </w:tc>
        <w:tc>
          <w:tcPr>
            <w:tcW w:w="1066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39978457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 w:eastAsia="宋体" w:cs="Times New Roman"/>
                <w:szCs w:val="20"/>
                <w:highlight w:val="none"/>
              </w:rPr>
              <w:t>学号</w:t>
            </w:r>
          </w:p>
        </w:tc>
        <w:tc>
          <w:tcPr>
            <w:tcW w:w="1271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4BCCBE9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 w:eastAsia="宋体" w:cs="Times New Roman"/>
                <w:szCs w:val="20"/>
                <w:highlight w:val="none"/>
              </w:rPr>
              <w:t>专业</w:t>
            </w:r>
          </w:p>
        </w:tc>
        <w:tc>
          <w:tcPr>
            <w:tcW w:w="1492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9E75600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 w:eastAsia="宋体" w:cs="Times New Roman"/>
                <w:szCs w:val="20"/>
                <w:highlight w:val="none"/>
              </w:rPr>
              <w:t>申请学位类别</w:t>
            </w:r>
          </w:p>
        </w:tc>
        <w:tc>
          <w:tcPr>
            <w:tcW w:w="375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ADB2C39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 w:eastAsia="宋体" w:cs="Times New Roman"/>
                <w:szCs w:val="20"/>
                <w:highlight w:val="none"/>
              </w:rPr>
              <w:t>成果说明</w:t>
            </w:r>
          </w:p>
        </w:tc>
        <w:tc>
          <w:tcPr>
            <w:tcW w:w="1091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53C4199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 w:eastAsia="宋体" w:cs="Times New Roman"/>
                <w:szCs w:val="20"/>
                <w:highlight w:val="none"/>
              </w:rPr>
              <w:t>学院认定打分</w:t>
            </w:r>
          </w:p>
        </w:tc>
        <w:tc>
          <w:tcPr>
            <w:tcW w:w="765" w:type="dxa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vAlign w:val="center"/>
          </w:tcPr>
          <w:p w14:paraId="53AD81F1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 w:eastAsia="宋体" w:cs="Times New Roman"/>
                <w:szCs w:val="20"/>
                <w:highlight w:val="none"/>
              </w:rPr>
              <w:t>是否通过</w:t>
            </w:r>
          </w:p>
        </w:tc>
      </w:tr>
      <w:tr w14:paraId="6110976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2B48FA94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031B3D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崔彦鹏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E710D21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202330110077</w:t>
            </w:r>
          </w:p>
        </w:tc>
        <w:tc>
          <w:tcPr>
            <w:tcW w:w="127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C59DFE6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船舶与海洋结构物设计制造</w:t>
            </w:r>
          </w:p>
        </w:tc>
        <w:tc>
          <w:tcPr>
            <w:tcW w:w="14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35257E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68A6307">
            <w:pPr>
              <w:rPr>
                <w:rFonts w:hint="default" w:ascii="Times New Roman" w:hAnsi="Times New Roman" w:eastAsia="宋体" w:cs="Times New Roman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highlight w:val="none"/>
              </w:rPr>
              <w:t>Cui,Yanpeng</w:t>
            </w:r>
            <w:r>
              <w:rPr>
                <w:rFonts w:hint="default" w:ascii="Times New Roman" w:hAnsi="Times New Roman" w:cs="Times New Roman"/>
                <w:b w:val="0"/>
                <w:bCs w:val="0"/>
                <w:highlight w:val="none"/>
              </w:rPr>
              <w:t>, et al."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highlight w:val="none"/>
                <w:lang w:val="en-US" w:eastAsia="zh-CN"/>
              </w:rPr>
              <w:t>Metal-organic Frameworks based Superhygroscopic Composite Aerogel for Efficient Atmospheric Water Harvesting.</w:t>
            </w:r>
            <w:r>
              <w:rPr>
                <w:rFonts w:hint="default" w:ascii="Times New Roman" w:hAnsi="Times New Roman" w:cs="Times New Roman"/>
                <w:b w:val="0"/>
                <w:bCs w:val="0"/>
                <w:highlight w:val="none"/>
              </w:rPr>
              <w:t>"</w:t>
            </w:r>
            <w:r>
              <w:rPr>
                <w:rFonts w:hint="default" w:ascii="Times New Roman" w:hAnsi="Times New Roman" w:cs="Times New Roman"/>
                <w:b w:val="0"/>
                <w:bCs w:val="0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/>
                <w:b w:val="0"/>
                <w:bCs w:val="0"/>
                <w:highlight w:val="none"/>
              </w:rPr>
              <w:instrText xml:space="preserve"> HYPERLINK "https://www.sciencedirect.com/journal/chemical-engineering-journal" </w:instrText>
            </w:r>
            <w:r>
              <w:rPr>
                <w:rFonts w:hint="default" w:ascii="Times New Roman" w:hAnsi="Times New Roman" w:cs="Times New Roman"/>
                <w:b w:val="0"/>
                <w:bCs w:val="0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bCs w:val="0"/>
                <w:highlight w:val="none"/>
              </w:rPr>
              <w:t>Chemical Engineering Journal</w:t>
            </w:r>
            <w:r>
              <w:rPr>
                <w:rFonts w:hint="default" w:ascii="Times New Roman" w:hAnsi="Times New Roman" w:cs="Times New Roman"/>
                <w:b w:val="0"/>
                <w:bCs w:val="0"/>
                <w:highlight w:val="none"/>
              </w:rPr>
              <w:fldChar w:fldCharType="end"/>
            </w:r>
            <w:r>
              <w:rPr>
                <w:rFonts w:hint="eastAsia" w:ascii="Times New Roman" w:hAnsi="Times New Roman" w:cs="Times New Roman"/>
                <w:b w:val="0"/>
                <w:bCs w:val="0"/>
                <w:highlight w:val="none"/>
                <w:lang w:val="en-US" w:eastAsia="zh-CN"/>
              </w:rPr>
              <w:t>.(SCI一区)</w:t>
            </w:r>
          </w:p>
          <w:p w14:paraId="42740414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AADCE63">
            <w:pPr>
              <w:jc w:val="center"/>
              <w:rPr>
                <w:rFonts w:hint="default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vAlign w:val="center"/>
          </w:tcPr>
          <w:p w14:paraId="50E24EBC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6E3AFB8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4D0F1A97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77C0199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  <w:t>包元彪</w:t>
            </w:r>
          </w:p>
        </w:tc>
        <w:tc>
          <w:tcPr>
            <w:tcW w:w="10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B563641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  <w:t>202330110078</w:t>
            </w:r>
          </w:p>
        </w:tc>
        <w:tc>
          <w:tcPr>
            <w:tcW w:w="127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56C3620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  <w:t>船舶与海洋结构物设计制造</w:t>
            </w:r>
          </w:p>
        </w:tc>
        <w:tc>
          <w:tcPr>
            <w:tcW w:w="149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36553A6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146E1F8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  <w:t>Wind Drag Analysis of Deck Carriers Based on CFD，2025年10月10日发表于Advances in Transdisciplinary Engineering，EI检索的会议论文</w:t>
            </w:r>
          </w:p>
        </w:tc>
        <w:tc>
          <w:tcPr>
            <w:tcW w:w="109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757B8B1">
            <w:pPr>
              <w:jc w:val="center"/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76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vAlign w:val="center"/>
          </w:tcPr>
          <w:p w14:paraId="5B5530B8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3585774E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67D141F6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1DC7061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0D0164C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9F45261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49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D0914E1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072B3B7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  <w:t>A CFD-based study on the optimization and performance analysis of wind shield for a container vessel，2025年12月10日发表于 Proceedings of SPIE - The International Society for Optical Engineering，EI检索的会议论文</w:t>
            </w:r>
          </w:p>
        </w:tc>
        <w:tc>
          <w:tcPr>
            <w:tcW w:w="109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B651AE4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00C58B81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</w:tr>
      <w:tr w14:paraId="19044079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016D90A6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084A4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渠海日</w:t>
            </w:r>
          </w:p>
          <w:p w14:paraId="35979C39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0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18F91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202330110079</w:t>
            </w:r>
          </w:p>
          <w:p w14:paraId="7B426239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27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2444141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船舶与海洋结构物设计制造</w:t>
            </w:r>
          </w:p>
          <w:p w14:paraId="19122537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49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8D2938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科学学位硕士</w:t>
            </w:r>
          </w:p>
          <w:p w14:paraId="361F6EC8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1E5BD3">
            <w:pPr>
              <w:wordWrap w:val="0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学术会议（其他国际性、全国性学术会议分会场报告）会议时间2024.08会议名称International Innovation &amp;Cooperation in Naval Architectureand Marine Engineering Conference 会议论文题目Dynamic Response and Energy Dissipation Analysis of Double-Bottom Single-Hull Ship Collision Based on LS-DYNA 会议地点哈尔滨工程大学</w:t>
            </w:r>
          </w:p>
        </w:tc>
        <w:tc>
          <w:tcPr>
            <w:tcW w:w="109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3B57E21">
            <w:pPr>
              <w:jc w:val="center"/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76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vAlign w:val="center"/>
          </w:tcPr>
          <w:p w14:paraId="04B46E9D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5AB9EDE7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532A27B7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3427572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7A04158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9F7D03E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49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2FCBD5B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4F915F1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“申昊杯”第六届中国研究生机器人创新设计大赛国家三等奖 本人排名1</w:t>
            </w:r>
          </w:p>
        </w:tc>
        <w:tc>
          <w:tcPr>
            <w:tcW w:w="109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2CB75C5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327201C0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</w:tr>
      <w:tr w14:paraId="3D0755B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6ED59715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65DBA58"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4"/>
                <w:highlight w:val="none"/>
                <w:vertAlign w:val="baseline"/>
                <w:lang w:eastAsia="zh-CN"/>
              </w:rPr>
              <w:t>王仁洪</w:t>
            </w:r>
          </w:p>
          <w:p w14:paraId="7050C352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0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8142CE"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/>
              </w:rPr>
              <w:t>202330110080</w:t>
            </w:r>
          </w:p>
          <w:p w14:paraId="3CFEE24A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27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2C15889"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4"/>
                <w:highlight w:val="none"/>
                <w:vertAlign w:val="baseline"/>
                <w:lang w:eastAsia="zh-CN"/>
              </w:rPr>
              <w:t>船舶与海洋结构物设计制造</w:t>
            </w:r>
          </w:p>
          <w:p w14:paraId="09C0F635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49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846E608"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4"/>
                <w:highlight w:val="none"/>
                <w:vertAlign w:val="baseline"/>
                <w:lang w:eastAsia="zh-CN"/>
              </w:rPr>
              <w:t>科学学位硕士</w:t>
            </w:r>
          </w:p>
          <w:p w14:paraId="3DBC27E1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57F3DAE"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Gaussian enhanced deep reinforcement learning for USV navigation with scarce environmental priors，SCI2区，2026年1月15日发表于Ocean Engineering，一作</w:t>
            </w:r>
          </w:p>
        </w:tc>
        <w:tc>
          <w:tcPr>
            <w:tcW w:w="109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D6E0078">
            <w:pPr>
              <w:jc w:val="center"/>
              <w:rPr>
                <w:rFonts w:hint="default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76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vAlign w:val="center"/>
          </w:tcPr>
          <w:p w14:paraId="0014E7A5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194937D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5D705733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9CE2176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3E66EDB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A3789DF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49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FB10056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466B24B"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基于高斯过程和高斯记忆的USV稀疏先验DQN避障学习算法，CSCD扩展库，2025年11月6日收录于船舶工程，一作</w:t>
            </w:r>
          </w:p>
        </w:tc>
        <w:tc>
          <w:tcPr>
            <w:tcW w:w="109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2D2B2EC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4826F31B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</w:tr>
      <w:tr w14:paraId="04F2CED9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28EEFAB5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314CAEA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FB9790D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965E648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49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54003B1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3DA653C"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/>
              </w:rPr>
              <w:t>一种基于改进低熵策略及网络结构的无人艇智能控制方法，2025年6月10日授权，发明专利，二作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/>
              </w:rPr>
              <w:t>导师1作</w:t>
            </w:r>
          </w:p>
        </w:tc>
        <w:tc>
          <w:tcPr>
            <w:tcW w:w="109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C6A70AA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6A70D045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</w:tr>
      <w:tr w14:paraId="673BE6B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71F5FDE5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51A3AB3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常方圆</w:t>
            </w:r>
          </w:p>
        </w:tc>
        <w:tc>
          <w:tcPr>
            <w:tcW w:w="106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4A85EB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202330110081</w:t>
            </w:r>
          </w:p>
        </w:tc>
        <w:tc>
          <w:tcPr>
            <w:tcW w:w="127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8007E9B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船舶与海洋结构物设计制造</w:t>
            </w:r>
          </w:p>
        </w:tc>
        <w:tc>
          <w:tcPr>
            <w:tcW w:w="149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605F246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2C4BE8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2"/>
                <w:szCs w:val="21"/>
                <w:highlight w:val="none"/>
                <w:lang w:bidi="ar"/>
              </w:rPr>
              <w:t xml:space="preserve">Liu Dongxi, </w:t>
            </w:r>
            <w:r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000000"/>
                <w:kern w:val="0"/>
                <w:sz w:val="22"/>
                <w:szCs w:val="21"/>
                <w:highlight w:val="none"/>
                <w:lang w:bidi="ar"/>
              </w:rPr>
              <w:t xml:space="preserve">Chang Fangyuan, 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2"/>
                <w:szCs w:val="21"/>
                <w:highlight w:val="none"/>
                <w:lang w:bidi="ar"/>
              </w:rPr>
              <w:t xml:space="preserve">Wang Jin. Three-dimensional resonant sloshing in an upright cylindrical container with a ring baffle[J]. Physics of Fluids, 2024, 36: 102131. 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Cs w:val="21"/>
                <w:highlight w:val="none"/>
                <w:lang w:bidi="ar"/>
              </w:rPr>
              <w:t>(中科院SCI分区：小类一区)</w:t>
            </w:r>
          </w:p>
        </w:tc>
        <w:tc>
          <w:tcPr>
            <w:tcW w:w="109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768F35F">
            <w:pPr>
              <w:jc w:val="center"/>
              <w:rPr>
                <w:rFonts w:hint="default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52</w:t>
            </w:r>
          </w:p>
        </w:tc>
        <w:tc>
          <w:tcPr>
            <w:tcW w:w="76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vAlign w:val="center"/>
          </w:tcPr>
          <w:p w14:paraId="704D7985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24A95C89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000FD195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9E7EA56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115E1B3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F806C43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49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CC6372F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B3FCEAE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2"/>
                <w:szCs w:val="21"/>
                <w:highlight w:val="none"/>
                <w:lang w:bidi="ar"/>
              </w:rPr>
              <w:t>Liu Dongxi, Chang Fangyuan, Chen Yujiao. Experimental study of vertical baffle height on sloshing reduction effects in the rectangular tank[J].Ocean Engineering, 2025, 335: 121674. (中科院SCI分区：大类二区)</w:t>
            </w:r>
          </w:p>
        </w:tc>
        <w:tc>
          <w:tcPr>
            <w:tcW w:w="109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9E8C36D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019DFAC1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</w:tr>
      <w:tr w14:paraId="6BDF52F7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104FC3DF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F1A07A8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4A49EB9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A69E38B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149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B4B1827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AEA3CAD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2"/>
                <w:szCs w:val="21"/>
                <w:highlight w:val="none"/>
                <w:lang w:bidi="ar"/>
              </w:rPr>
              <w:t>Chang Fangyuan, Zhou Yi, Liu Dongxi. Investigation on the influence of vertical baffles on the internal surface sloshing in a rectangular tank with two immiscible liquids[J]. Physics of Fluids, 2025, 37: 102113. (中科院SCI分区：大类二区)；</w:t>
            </w:r>
          </w:p>
        </w:tc>
        <w:tc>
          <w:tcPr>
            <w:tcW w:w="109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7268EA3">
            <w:pPr>
              <w:jc w:val="center"/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4D3B0298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</w:p>
        </w:tc>
      </w:tr>
      <w:tr w14:paraId="77E9D9EE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717EAE16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3E9729D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张雪松</w:t>
            </w:r>
          </w:p>
        </w:tc>
        <w:tc>
          <w:tcPr>
            <w:tcW w:w="1066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DDEA4C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202330110082</w:t>
            </w:r>
          </w:p>
        </w:tc>
        <w:tc>
          <w:tcPr>
            <w:tcW w:w="1271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6586BE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轮机工程</w:t>
            </w:r>
          </w:p>
        </w:tc>
        <w:tc>
          <w:tcPr>
            <w:tcW w:w="1492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EEF164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科学学位</w:t>
            </w: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370B0C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中国工程热物理学会学术年会北京10.30-11.2，燃烧学分会场墙报展示RS078，模拟燃烧室条件下柴油/重油引燃高压直喷甲醇喷雾的着火与燃烧特性</w:t>
            </w:r>
          </w:p>
        </w:tc>
        <w:tc>
          <w:tcPr>
            <w:tcW w:w="109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BAF8FFE">
            <w:pPr>
              <w:jc w:val="center"/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765" w:type="dxa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1933EBCD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530E8E93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8" w:hRule="atLeast"/>
        </w:trPr>
        <w:tc>
          <w:tcPr>
            <w:tcW w:w="480" w:type="dxa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09794D0B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E3C2064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曹佳晨</w:t>
            </w:r>
          </w:p>
        </w:tc>
        <w:tc>
          <w:tcPr>
            <w:tcW w:w="1066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36B885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202330110084</w:t>
            </w:r>
          </w:p>
        </w:tc>
        <w:tc>
          <w:tcPr>
            <w:tcW w:w="1271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C9EEDB1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轮机工程</w:t>
            </w:r>
          </w:p>
        </w:tc>
        <w:tc>
          <w:tcPr>
            <w:tcW w:w="1492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245A89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4"/>
                <w:highlight w:val="none"/>
                <w:vertAlign w:val="baseline"/>
                <w:lang w:eastAsia="zh-CN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2F00EB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Wanyang Wu, Jiachen Cao, Jingjun Zhong. Influence of the casing treatment combined with the tip winglet on the flow stability of a high-load compressor stage [J]. Physics of Fluids 1 July 2025; 37 (7): 074114.</w:t>
            </w: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SCI二区</w:t>
            </w: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）</w:t>
            </w:r>
          </w:p>
        </w:tc>
        <w:tc>
          <w:tcPr>
            <w:tcW w:w="1091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564DF3F">
            <w:pPr>
              <w:jc w:val="center"/>
              <w:rPr>
                <w:rFonts w:hint="default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765" w:type="dxa"/>
            <w:vMerge w:val="restart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07DD6630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57FD2E9E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8" w:hRule="atLeast"/>
        </w:trPr>
        <w:tc>
          <w:tcPr>
            <w:tcW w:w="48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04FEF4A5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017264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CBD97E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DDA1C3D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49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A70D804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43BD2A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吴宛洋，曹佳晨，钟兢军.叶尖小翼结合缝式机匣对压气机级流动稳定性的影响[C].2024 年中国工程热物理学会热机气动热力学和流体机械学术会议，成都，2024.11.23-25.</w:t>
            </w: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国内顶级会议</w:t>
            </w: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）</w:t>
            </w:r>
          </w:p>
        </w:tc>
        <w:tc>
          <w:tcPr>
            <w:tcW w:w="109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0868CEB"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05FAE544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76348C6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8" w:hRule="atLeast"/>
        </w:trPr>
        <w:tc>
          <w:tcPr>
            <w:tcW w:w="480" w:type="dxa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06569241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551654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初子涵</w:t>
            </w:r>
          </w:p>
        </w:tc>
        <w:tc>
          <w:tcPr>
            <w:tcW w:w="1066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C6E4AF9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202330110086</w:t>
            </w:r>
          </w:p>
        </w:tc>
        <w:tc>
          <w:tcPr>
            <w:tcW w:w="1271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20D972E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轮机工程</w:t>
            </w:r>
          </w:p>
        </w:tc>
        <w:tc>
          <w:tcPr>
            <w:tcW w:w="1492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6D7A2B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929F6B5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第九届机械、电气与材料应用国际学术会议（MEMA 2026）</w:t>
            </w: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线上；分会场三第12位；题目：Performance Simulation and Parameter Optimization of Marine Methanol-Diesel Dual-Fuel Engine</w:t>
            </w:r>
          </w:p>
        </w:tc>
        <w:tc>
          <w:tcPr>
            <w:tcW w:w="1091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F2B5D30">
            <w:pPr>
              <w:jc w:val="center"/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765" w:type="dxa"/>
            <w:vMerge w:val="restart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1E4504AB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03A5D563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8" w:hRule="atLeast"/>
        </w:trPr>
        <w:tc>
          <w:tcPr>
            <w:tcW w:w="48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5CC1A323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AE6274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32EA68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7602442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49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F45F2AE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E22FD5C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2026年电子器件与智能控制国际学术会议（EDIC 2026）</w:t>
            </w:r>
            <w:r>
              <w:rPr>
                <w:rFonts w:hint="default" w:ascii="Times New Roman" w:hAnsi="Times New Roman" w:eastAsia="宋体" w:cs="Times New Roman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线上；第9位；题目：Intelligent Control and Performance Simulation Optimization of Marine Methanol Diesel Dual-Fuel Engine</w:t>
            </w:r>
          </w:p>
        </w:tc>
        <w:tc>
          <w:tcPr>
            <w:tcW w:w="109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0EAD422">
            <w:pPr>
              <w:jc w:val="center"/>
              <w:rPr>
                <w:rFonts w:hint="eastAsia" w:ascii="宋体" w:hAnsi="宋体" w:eastAsia="宋体" w:cs="Times New Roman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13FDD0AE">
            <w:pPr>
              <w:rPr>
                <w:rFonts w:hint="eastAsia" w:ascii="宋体" w:hAnsi="宋体" w:eastAsia="宋体" w:cs="Times New Roman"/>
                <w:highlight w:val="none"/>
              </w:rPr>
            </w:pPr>
          </w:p>
        </w:tc>
      </w:tr>
      <w:tr w14:paraId="79704BAF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</w:trPr>
        <w:tc>
          <w:tcPr>
            <w:tcW w:w="480" w:type="dxa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7E5BE2D8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C61FCE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吴国浩</w:t>
            </w:r>
          </w:p>
        </w:tc>
        <w:tc>
          <w:tcPr>
            <w:tcW w:w="1066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D2C638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202330110087</w:t>
            </w:r>
          </w:p>
        </w:tc>
        <w:tc>
          <w:tcPr>
            <w:tcW w:w="1271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E0F03B5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轮机工程</w:t>
            </w:r>
          </w:p>
        </w:tc>
        <w:tc>
          <w:tcPr>
            <w:tcW w:w="1492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A5B8FB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DFAB9CD">
            <w:pPr>
              <w:spacing w:line="240" w:lineRule="exact"/>
              <w:ind w:firstLine="420" w:firstLineChars="200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论文题目：</w:t>
            </w:r>
            <w:r>
              <w:rPr>
                <w:rFonts w:hint="default" w:ascii="Times New Roman" w:hAnsi="Times New Roman" w:eastAsia="宋体" w:cs="Times New Roman"/>
                <w:highlight w:val="none"/>
              </w:rPr>
              <w:t>A new method for image analysis of antibubble rupture</w:t>
            </w:r>
          </w:p>
          <w:p w14:paraId="40E8B0ED">
            <w:pPr>
              <w:spacing w:line="240" w:lineRule="exact"/>
              <w:ind w:firstLine="420" w:firstLineChars="200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期刊类别：</w:t>
            </w:r>
            <w:r>
              <w:rPr>
                <w:rFonts w:hint="default" w:ascii="Times New Roman" w:hAnsi="Times New Roman" w:eastAsia="宋体" w:cs="Times New Roman"/>
                <w:highlight w:val="none"/>
              </w:rPr>
              <w:t>SCI一区</w:t>
            </w:r>
          </w:p>
          <w:p w14:paraId="76D9D0CD">
            <w:pPr>
              <w:spacing w:line="240" w:lineRule="exact"/>
              <w:ind w:firstLine="420" w:firstLineChars="200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期刊名称：</w:t>
            </w:r>
            <w:r>
              <w:rPr>
                <w:rFonts w:hint="default" w:ascii="Times New Roman" w:hAnsi="Times New Roman" w:eastAsia="宋体" w:cs="Times New Roman"/>
                <w:highlight w:val="none"/>
              </w:rPr>
              <w:t>Physics of Fluids</w:t>
            </w:r>
          </w:p>
          <w:p w14:paraId="4D7D8235">
            <w:pPr>
              <w:spacing w:line="240" w:lineRule="exact"/>
              <w:ind w:firstLine="420" w:firstLineChars="200"/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发表时间：2024年8月</w:t>
            </w:r>
          </w:p>
          <w:p w14:paraId="60CD0400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作者排名：二作（导师一作）</w:t>
            </w:r>
          </w:p>
        </w:tc>
        <w:tc>
          <w:tcPr>
            <w:tcW w:w="109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8DDEB02">
            <w:pPr>
              <w:jc w:val="center"/>
              <w:rPr>
                <w:rFonts w:hint="default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765" w:type="dxa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79D97622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2887C3B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3C24B962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E5ED447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任吉</w:t>
            </w:r>
          </w:p>
        </w:tc>
        <w:tc>
          <w:tcPr>
            <w:tcW w:w="1066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89428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202330110088</w:t>
            </w:r>
          </w:p>
        </w:tc>
        <w:tc>
          <w:tcPr>
            <w:tcW w:w="1271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FD38243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轮机工程</w:t>
            </w:r>
          </w:p>
        </w:tc>
        <w:tc>
          <w:tcPr>
            <w:tcW w:w="1492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20BF68C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B5A233B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任吉，陈武，付柄春，俞文胜. 蒸汽流量对船用有机朗肯循环系统运行特性影响的实验研究[C]//2024年中国工程热物理学会工程热力学与能源利用学术会议，2024.</w:t>
            </w:r>
          </w:p>
        </w:tc>
        <w:tc>
          <w:tcPr>
            <w:tcW w:w="109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0DD5CA5">
            <w:pPr>
              <w:jc w:val="center"/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765" w:type="dxa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52C14BE2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3C6B811A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5967CE96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61F41C1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张雪云</w:t>
            </w:r>
          </w:p>
        </w:tc>
        <w:tc>
          <w:tcPr>
            <w:tcW w:w="1066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4410827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202330110089</w:t>
            </w:r>
          </w:p>
        </w:tc>
        <w:tc>
          <w:tcPr>
            <w:tcW w:w="1271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2FB1B9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轮机工程</w:t>
            </w:r>
          </w:p>
        </w:tc>
        <w:tc>
          <w:tcPr>
            <w:tcW w:w="1492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318BF9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4F3AF19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以第一作者身份于2026年1月5日在大类为化学的New Journal of Chemistry期刊发表题为《Theoretical study of the anharmonic effect on the important combustion reaction mechanism of NH3/PODE1 mixed fuel》学术论文</w:t>
            </w: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/>
              </w:rPr>
              <w:t>三区</w:t>
            </w:r>
          </w:p>
        </w:tc>
        <w:tc>
          <w:tcPr>
            <w:tcW w:w="109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A7B9654">
            <w:pPr>
              <w:jc w:val="center"/>
              <w:rPr>
                <w:rFonts w:hint="default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765" w:type="dxa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1495DE54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7FB47CB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13A16762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EA152C6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朱嘉</w:t>
            </w:r>
          </w:p>
        </w:tc>
        <w:tc>
          <w:tcPr>
            <w:tcW w:w="1066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EDE4903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202330110091</w:t>
            </w:r>
          </w:p>
        </w:tc>
        <w:tc>
          <w:tcPr>
            <w:tcW w:w="1271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510F496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轮机工程</w:t>
            </w:r>
          </w:p>
        </w:tc>
        <w:tc>
          <w:tcPr>
            <w:tcW w:w="1492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E10BA91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B0CE140">
            <w:pPr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《Technical Requirements for 2023 IMO GHG Strategy》 SCI中科院三区 《sustainability》 导师第一作者、本人第二作者</w:t>
            </w:r>
          </w:p>
          <w:p w14:paraId="70FC25F5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发表时间：2024.3.27</w:t>
            </w:r>
          </w:p>
        </w:tc>
        <w:tc>
          <w:tcPr>
            <w:tcW w:w="109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3BBAD4D">
            <w:pPr>
              <w:jc w:val="center"/>
              <w:rPr>
                <w:rFonts w:hint="default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765" w:type="dxa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0199EDE6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404C10E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4C1794ED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79BBD02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陈鹏</w:t>
            </w:r>
          </w:p>
        </w:tc>
        <w:tc>
          <w:tcPr>
            <w:tcW w:w="1066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8DE31E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202330110092</w:t>
            </w:r>
          </w:p>
        </w:tc>
        <w:tc>
          <w:tcPr>
            <w:tcW w:w="1271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3E9CD66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轮机工程</w:t>
            </w:r>
          </w:p>
        </w:tc>
        <w:tc>
          <w:tcPr>
            <w:tcW w:w="1492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A2FE73D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49C9E7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陈鹏，赵远涛，等，不同FeCrNiCoMo</w:t>
            </w:r>
            <w:r>
              <w:rPr>
                <w:rFonts w:hint="default" w:ascii="Times New Roman" w:hAnsi="Times New Roman" w:eastAsia="宋体" w:cs="Times New Roman"/>
                <w:highlight w:val="none"/>
                <w:vertAlign w:val="subscript"/>
              </w:rPr>
              <w:t>0.2</w:t>
            </w:r>
            <w:r>
              <w:rPr>
                <w:rFonts w:hint="default" w:ascii="Times New Roman" w:hAnsi="Times New Roman" w:eastAsia="宋体" w:cs="Times New Roman"/>
                <w:highlight w:val="none"/>
              </w:rPr>
              <w:t>含量对硼化物金属陶瓷复合材料组织结构与腐蚀性能影响研究[J].机械工程材料，CSCD，已录用</w:t>
            </w:r>
          </w:p>
        </w:tc>
        <w:tc>
          <w:tcPr>
            <w:tcW w:w="109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9BB6C06">
            <w:pPr>
              <w:jc w:val="center"/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765" w:type="dxa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29660B02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501B479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 w14:paraId="2617F54B">
            <w:pP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1D032E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王子涵</w:t>
            </w:r>
          </w:p>
        </w:tc>
        <w:tc>
          <w:tcPr>
            <w:tcW w:w="1066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F30AE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202330110090</w:t>
            </w:r>
          </w:p>
        </w:tc>
        <w:tc>
          <w:tcPr>
            <w:tcW w:w="1271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39C2F78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  <w:t>轮机工程</w:t>
            </w:r>
          </w:p>
        </w:tc>
        <w:tc>
          <w:tcPr>
            <w:tcW w:w="1492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A89698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科学学位硕士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A870E5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 w:bidi="ar"/>
                <w14:ligatures w14:val="none"/>
              </w:rPr>
              <w:t>题目: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 w:bidi="ar"/>
                <w14:ligatures w14:val="none"/>
              </w:rPr>
              <w:t xml:space="preserve">Research on Data-Driven Performance Assessment and Fault Early Warning of Marine Diesel Engine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 w:bidi="ar"/>
                <w14:ligatures w14:val="none"/>
              </w:rPr>
              <w:t xml:space="preserve">作者: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 w:bidi="ar"/>
                <w14:ligatures w14:val="none"/>
              </w:rPr>
              <w:t>Wang, HY (Wang, Haiyan); Wang, ZH (Wang, Zihan)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 w:bidi="ar"/>
                <w14:ligatures w14:val="none"/>
              </w:rPr>
              <w:t>排名第二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 w:bidi="ar"/>
                <w14:ligatures w14:val="none"/>
              </w:rPr>
              <w:t xml:space="preserve">; Shi, B (Shi, Biao)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 w:bidi="ar"/>
                <w14:ligatures w14:val="none"/>
              </w:rPr>
              <w:t xml:space="preserve">期刊名称: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 w:bidi="ar"/>
                <w14:ligatures w14:val="none"/>
              </w:rPr>
              <w:t xml:space="preserve">APPLIED SCIENCES-BASEL Volume: 15 Issue: 11 Article Number: 6299 DOI: 10.3390/app15116299 Published 发表时间: 2025 JUN 4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 w:bidi="ar"/>
                <w14:ligatures w14:val="none"/>
              </w:rPr>
              <w:t>期刊类别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highlight w:val="none"/>
                <w:lang w:val="en-US" w:eastAsia="zh-CN" w:bidi="ar"/>
                <w14:ligatures w14:val="none"/>
              </w:rPr>
              <w:t>：SCI4区</w:t>
            </w:r>
          </w:p>
        </w:tc>
        <w:tc>
          <w:tcPr>
            <w:tcW w:w="109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46DBF15">
            <w:pPr>
              <w:jc w:val="center"/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765" w:type="dxa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 w14:paraId="794E7812">
            <w:pPr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通过</w:t>
            </w:r>
          </w:p>
        </w:tc>
      </w:tr>
      <w:tr w14:paraId="6F4A6EC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</w:trPr>
        <w:tc>
          <w:tcPr>
            <w:tcW w:w="1090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52E0B06">
            <w:pPr>
              <w:jc w:val="left"/>
              <w:rPr>
                <w:rFonts w:ascii="宋体" w:hAnsi="宋体" w:eastAsia="宋体" w:cs="Times New Roman"/>
                <w:szCs w:val="20"/>
                <w:highlight w:val="none"/>
              </w:rPr>
            </w:pPr>
          </w:p>
          <w:p w14:paraId="688A06F2">
            <w:pPr>
              <w:jc w:val="left"/>
              <w:rPr>
                <w:rFonts w:ascii="宋体" w:hAnsi="宋体" w:eastAsia="宋体" w:cs="Times New Roman"/>
                <w:szCs w:val="20"/>
                <w:highlight w:val="none"/>
              </w:rPr>
            </w:pPr>
          </w:p>
          <w:p w14:paraId="123972A5">
            <w:pPr>
              <w:jc w:val="left"/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 w:eastAsia="宋体" w:cs="Times New Roman"/>
                <w:szCs w:val="20"/>
                <w:highlight w:val="none"/>
              </w:rPr>
              <w:t>学院盖章：</w:t>
            </w:r>
          </w:p>
          <w:p w14:paraId="40EFD9AA">
            <w:pPr>
              <w:jc w:val="left"/>
              <w:rPr>
                <w:rFonts w:ascii="宋体" w:hAnsi="宋体" w:eastAsia="宋体" w:cs="Times New Roman"/>
                <w:szCs w:val="20"/>
                <w:highlight w:val="none"/>
              </w:rPr>
            </w:pPr>
          </w:p>
          <w:p w14:paraId="4C7E31AA">
            <w:pPr>
              <w:jc w:val="left"/>
              <w:rPr>
                <w:rFonts w:ascii="宋体" w:hAnsi="宋体" w:eastAsia="宋体" w:cs="Times New Roman"/>
                <w:szCs w:val="20"/>
                <w:highlight w:val="none"/>
              </w:rPr>
            </w:pPr>
          </w:p>
          <w:p w14:paraId="2044179C">
            <w:pPr>
              <w:jc w:val="left"/>
              <w:rPr>
                <w:rFonts w:ascii="宋体" w:hAnsi="宋体" w:eastAsia="宋体" w:cs="Times New Roman"/>
                <w:szCs w:val="20"/>
                <w:highlight w:val="none"/>
              </w:rPr>
            </w:pPr>
            <w:r>
              <w:rPr>
                <w:rFonts w:ascii="宋体" w:hAnsi="宋体" w:eastAsia="宋体" w:cs="Times New Roman"/>
                <w:szCs w:val="20"/>
                <w:highlight w:val="none"/>
              </w:rPr>
              <w:t>公示时间：</w:t>
            </w:r>
            <w:r>
              <w:rPr>
                <w:rFonts w:ascii="宋体" w:hAnsi="宋体" w:eastAsia="宋体" w:cs="Times New Roman"/>
                <w:sz w:val="18"/>
                <w:szCs w:val="20"/>
                <w:highlight w:val="none"/>
              </w:rPr>
              <w:t>年月日</w:t>
            </w:r>
          </w:p>
        </w:tc>
      </w:tr>
    </w:tbl>
    <w:p w14:paraId="3410E7C7">
      <w:pPr>
        <w:rPr>
          <w:rFonts w:hint="eastAsia"/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C8AD81-B561-4610-8D15-738466E18F3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844FEB2-9865-4DF9-A694-423DB945CC69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6D118A3-1922-4FBD-A7C9-9CA053B0567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F5"/>
    <w:rsid w:val="000E74D9"/>
    <w:rsid w:val="0014785D"/>
    <w:rsid w:val="00461215"/>
    <w:rsid w:val="007646E2"/>
    <w:rsid w:val="007E5232"/>
    <w:rsid w:val="00887DC8"/>
    <w:rsid w:val="00AB5404"/>
    <w:rsid w:val="00CD13F5"/>
    <w:rsid w:val="085D6639"/>
    <w:rsid w:val="12DA53BE"/>
    <w:rsid w:val="20035498"/>
    <w:rsid w:val="61CB56CD"/>
    <w:rsid w:val="7DE33AF8"/>
    <w:rsid w:val="7E63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1363</Words>
  <Characters>3326</Characters>
  <Lines>41</Lines>
  <Paragraphs>34</Paragraphs>
  <TotalTime>0</TotalTime>
  <ScaleCrop>false</ScaleCrop>
  <LinksUpToDate>false</LinksUpToDate>
  <CharactersWithSpaces>3630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2026-05-18T07:33:00Z</dcterms:created>
  <dc:creator>yuanbiao Bao</dc:creator>
  <cp:lastModifiedBy>飘泊的风筝</cp:lastModifiedBy>
  <dcterms:modified xsi:type="dcterms:W3CDTF">2026-06-02T06:05:28Z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eyJoZGlkIjoiOTRkZjRmYWRmMWQ2N2Y4ZWRhZDc0NjA4N2FiMWUzZmUiLCJ1c2VySWQiOiIzNDI1MzYwOTMifQ==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B249A7AAC4174B6F8A87DC8040E975F6_13</vt:lpwstr>
  </property>
</Properties>
</file>