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6ADA1">
      <w:pPr>
        <w:spacing w:line="440" w:lineRule="exact"/>
        <w:rPr>
          <w:rFonts w:ascii="黑体" w:hAnsi="黑体" w:eastAsia="黑体"/>
          <w:sz w:val="32"/>
          <w:szCs w:val="32"/>
        </w:rPr>
      </w:pPr>
      <w:r>
        <w:rPr>
          <w:rFonts w:ascii="黑体" w:hAnsi="黑体" w:eastAsia="黑体"/>
          <w:b/>
          <w:sz w:val="32"/>
          <w:szCs w:val="32"/>
        </w:rPr>
        <w:t>附件</w:t>
      </w:r>
      <w:r>
        <w:rPr>
          <w:rFonts w:hint="eastAsia" w:ascii="黑体" w:hAnsi="黑体" w:eastAsia="黑体"/>
          <w:b/>
          <w:sz w:val="32"/>
          <w:szCs w:val="32"/>
        </w:rPr>
        <w:t>七</w:t>
      </w:r>
      <w:r>
        <w:rPr>
          <w:rFonts w:ascii="黑体" w:hAnsi="黑体" w:eastAsia="黑体"/>
          <w:sz w:val="32"/>
          <w:szCs w:val="32"/>
        </w:rPr>
        <w:t>：</w:t>
      </w:r>
    </w:p>
    <w:p w14:paraId="14E7F11F">
      <w:pPr>
        <w:spacing w:line="440" w:lineRule="exact"/>
        <w:jc w:val="center"/>
        <w:rPr>
          <w:rFonts w:hint="eastAsia" w:ascii="方正小标宋简体" w:hAnsi="宋体" w:eastAsia="方正小标宋简体"/>
          <w:sz w:val="36"/>
          <w:szCs w:val="36"/>
        </w:rPr>
      </w:pPr>
      <w:r>
        <w:rPr>
          <w:rFonts w:hint="eastAsia" w:ascii="方正小标宋简体" w:hAnsi="宋体" w:eastAsia="方正小标宋简体"/>
          <w:b/>
          <w:bCs/>
          <w:sz w:val="36"/>
          <w:szCs w:val="36"/>
        </w:rPr>
        <w:t xml:space="preserve">（ </w:t>
      </w:r>
      <w:r>
        <w:rPr>
          <w:rFonts w:hint="eastAsia" w:ascii="方正小标宋简体" w:hAnsi="宋体" w:eastAsia="方正小标宋简体"/>
          <w:b/>
          <w:bCs/>
          <w:sz w:val="36"/>
          <w:szCs w:val="36"/>
          <w:lang w:val="en-US" w:eastAsia="zh-CN"/>
        </w:rPr>
        <w:t>商船</w:t>
      </w:r>
      <w:r>
        <w:rPr>
          <w:rFonts w:hint="eastAsia" w:ascii="方正小标宋简体" w:hAnsi="宋体" w:eastAsia="方正小标宋简体"/>
          <w:b/>
          <w:bCs/>
          <w:sz w:val="36"/>
          <w:szCs w:val="36"/>
        </w:rPr>
        <w:t xml:space="preserve"> ）学院研究生学位授予成果考核公示表</w:t>
      </w:r>
    </w:p>
    <w:tbl>
      <w:tblPr>
        <w:tblStyle w:val="2"/>
        <w:tblpPr w:leftFromText="180" w:rightFromText="180" w:vertAnchor="text" w:horzAnchor="page" w:tblpX="613" w:tblpY="655"/>
        <w:tblOverlap w:val="never"/>
        <w:tblW w:w="10905" w:type="dxa"/>
        <w:tblInd w:w="0" w:type="dxa"/>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480"/>
        <w:gridCol w:w="990"/>
        <w:gridCol w:w="1066"/>
        <w:gridCol w:w="1271"/>
        <w:gridCol w:w="1492"/>
        <w:gridCol w:w="3750"/>
        <w:gridCol w:w="1091"/>
        <w:gridCol w:w="765"/>
      </w:tblGrid>
      <w:tr w14:paraId="5D07B031">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82" w:hRule="atLeast"/>
        </w:trPr>
        <w:tc>
          <w:tcPr>
            <w:tcW w:w="480" w:type="dxa"/>
            <w:tcBorders>
              <w:top w:val="single" w:color="auto" w:sz="12" w:space="0"/>
              <w:left w:val="single" w:color="auto" w:sz="12" w:space="0"/>
              <w:right w:val="single" w:color="auto" w:sz="6" w:space="0"/>
            </w:tcBorders>
            <w:noWrap w:val="0"/>
            <w:vAlign w:val="center"/>
          </w:tcPr>
          <w:p w14:paraId="49E77781">
            <w:pPr>
              <w:jc w:val="center"/>
              <w:rPr>
                <w:rFonts w:ascii="宋体" w:hAnsi="宋体"/>
              </w:rPr>
            </w:pPr>
            <w:r>
              <w:rPr>
                <w:rFonts w:ascii="宋体" w:hAnsi="宋体"/>
              </w:rPr>
              <w:t>序号</w:t>
            </w:r>
          </w:p>
        </w:tc>
        <w:tc>
          <w:tcPr>
            <w:tcW w:w="990" w:type="dxa"/>
            <w:tcBorders>
              <w:top w:val="single" w:color="auto" w:sz="12" w:space="0"/>
              <w:left w:val="single" w:color="auto" w:sz="6" w:space="0"/>
              <w:right w:val="single" w:color="auto" w:sz="6" w:space="0"/>
            </w:tcBorders>
            <w:noWrap w:val="0"/>
            <w:vAlign w:val="center"/>
          </w:tcPr>
          <w:p w14:paraId="3A57D9B1">
            <w:pPr>
              <w:jc w:val="center"/>
              <w:rPr>
                <w:rFonts w:ascii="宋体" w:hAnsi="宋体"/>
              </w:rPr>
            </w:pPr>
            <w:r>
              <w:rPr>
                <w:rFonts w:ascii="宋体" w:hAnsi="宋体"/>
              </w:rPr>
              <w:t>姓名</w:t>
            </w:r>
          </w:p>
        </w:tc>
        <w:tc>
          <w:tcPr>
            <w:tcW w:w="1066" w:type="dxa"/>
            <w:tcBorders>
              <w:top w:val="single" w:color="auto" w:sz="12" w:space="0"/>
              <w:left w:val="single" w:color="auto" w:sz="6" w:space="0"/>
              <w:right w:val="single" w:color="auto" w:sz="6" w:space="0"/>
            </w:tcBorders>
            <w:noWrap w:val="0"/>
            <w:vAlign w:val="center"/>
          </w:tcPr>
          <w:p w14:paraId="4A7FAC84">
            <w:pPr>
              <w:jc w:val="center"/>
              <w:rPr>
                <w:rFonts w:ascii="宋体" w:hAnsi="宋体"/>
              </w:rPr>
            </w:pPr>
            <w:r>
              <w:rPr>
                <w:rFonts w:ascii="宋体" w:hAnsi="宋体"/>
              </w:rPr>
              <w:t>学号</w:t>
            </w:r>
          </w:p>
        </w:tc>
        <w:tc>
          <w:tcPr>
            <w:tcW w:w="1271" w:type="dxa"/>
            <w:tcBorders>
              <w:top w:val="single" w:color="auto" w:sz="12" w:space="0"/>
              <w:left w:val="single" w:color="auto" w:sz="6" w:space="0"/>
              <w:right w:val="single" w:color="auto" w:sz="6" w:space="0"/>
            </w:tcBorders>
            <w:noWrap w:val="0"/>
            <w:vAlign w:val="center"/>
          </w:tcPr>
          <w:p w14:paraId="4DE2D9BD">
            <w:pPr>
              <w:jc w:val="center"/>
              <w:rPr>
                <w:rFonts w:ascii="宋体" w:hAnsi="宋体"/>
              </w:rPr>
            </w:pPr>
            <w:r>
              <w:rPr>
                <w:rFonts w:ascii="宋体" w:hAnsi="宋体"/>
              </w:rPr>
              <w:t>专业</w:t>
            </w:r>
          </w:p>
        </w:tc>
        <w:tc>
          <w:tcPr>
            <w:tcW w:w="1492" w:type="dxa"/>
            <w:tcBorders>
              <w:top w:val="single" w:color="auto" w:sz="12" w:space="0"/>
              <w:left w:val="single" w:color="auto" w:sz="6" w:space="0"/>
              <w:right w:val="single" w:color="auto" w:sz="6" w:space="0"/>
            </w:tcBorders>
            <w:noWrap w:val="0"/>
            <w:vAlign w:val="center"/>
          </w:tcPr>
          <w:p w14:paraId="51C45A21">
            <w:pPr>
              <w:jc w:val="center"/>
              <w:rPr>
                <w:rFonts w:ascii="宋体" w:hAnsi="宋体"/>
              </w:rPr>
            </w:pPr>
            <w:r>
              <w:rPr>
                <w:rFonts w:ascii="宋体" w:hAnsi="宋体"/>
              </w:rPr>
              <w:t>申请学位类别</w:t>
            </w:r>
          </w:p>
        </w:tc>
        <w:tc>
          <w:tcPr>
            <w:tcW w:w="3750" w:type="dxa"/>
            <w:tcBorders>
              <w:top w:val="single" w:color="auto" w:sz="12" w:space="0"/>
              <w:left w:val="single" w:color="auto" w:sz="6" w:space="0"/>
              <w:right w:val="single" w:color="auto" w:sz="6" w:space="0"/>
            </w:tcBorders>
            <w:noWrap w:val="0"/>
            <w:vAlign w:val="center"/>
          </w:tcPr>
          <w:p w14:paraId="4FA97090">
            <w:pPr>
              <w:jc w:val="center"/>
              <w:rPr>
                <w:rFonts w:ascii="宋体" w:hAnsi="宋体"/>
              </w:rPr>
            </w:pPr>
            <w:r>
              <w:rPr>
                <w:rFonts w:ascii="宋体" w:hAnsi="宋体"/>
              </w:rPr>
              <w:t>成果说明</w:t>
            </w:r>
          </w:p>
        </w:tc>
        <w:tc>
          <w:tcPr>
            <w:tcW w:w="1091" w:type="dxa"/>
            <w:tcBorders>
              <w:top w:val="single" w:color="auto" w:sz="12" w:space="0"/>
              <w:left w:val="single" w:color="auto" w:sz="6" w:space="0"/>
              <w:right w:val="single" w:color="auto" w:sz="6" w:space="0"/>
            </w:tcBorders>
            <w:noWrap w:val="0"/>
            <w:vAlign w:val="center"/>
          </w:tcPr>
          <w:p w14:paraId="1CEF8069">
            <w:pPr>
              <w:jc w:val="center"/>
              <w:rPr>
                <w:rFonts w:ascii="宋体" w:hAnsi="宋体"/>
              </w:rPr>
            </w:pPr>
            <w:r>
              <w:rPr>
                <w:rFonts w:ascii="宋体" w:hAnsi="宋体"/>
              </w:rPr>
              <w:t>学院认定打分</w:t>
            </w:r>
          </w:p>
        </w:tc>
        <w:tc>
          <w:tcPr>
            <w:tcW w:w="765" w:type="dxa"/>
            <w:tcBorders>
              <w:top w:val="single" w:color="auto" w:sz="12" w:space="0"/>
              <w:left w:val="single" w:color="auto" w:sz="6" w:space="0"/>
              <w:right w:val="single" w:color="auto" w:sz="12" w:space="0"/>
            </w:tcBorders>
            <w:noWrap w:val="0"/>
            <w:vAlign w:val="center"/>
          </w:tcPr>
          <w:p w14:paraId="480353F0">
            <w:pPr>
              <w:jc w:val="center"/>
              <w:rPr>
                <w:rFonts w:ascii="宋体" w:hAnsi="宋体"/>
              </w:rPr>
            </w:pPr>
            <w:r>
              <w:rPr>
                <w:rFonts w:ascii="宋体" w:hAnsi="宋体"/>
              </w:rPr>
              <w:t>是否通过</w:t>
            </w:r>
          </w:p>
        </w:tc>
      </w:tr>
      <w:tr w14:paraId="1DB3FBAD">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773" w:hRule="atLeast"/>
        </w:trPr>
        <w:tc>
          <w:tcPr>
            <w:tcW w:w="480" w:type="dxa"/>
            <w:tcBorders>
              <w:top w:val="single" w:color="auto" w:sz="6" w:space="0"/>
              <w:left w:val="single" w:color="auto" w:sz="12" w:space="0"/>
              <w:right w:val="single" w:color="auto" w:sz="6" w:space="0"/>
            </w:tcBorders>
            <w:noWrap w:val="0"/>
            <w:vAlign w:val="center"/>
          </w:tcPr>
          <w:p w14:paraId="4DF4E8B5">
            <w:pPr>
              <w:rPr>
                <w:rFonts w:ascii="宋体" w:hAnsi="宋体"/>
              </w:rPr>
            </w:pPr>
            <w:r>
              <w:rPr>
                <w:rFonts w:ascii="宋体" w:hAnsi="宋体"/>
              </w:rPr>
              <w:t>1</w:t>
            </w:r>
          </w:p>
        </w:tc>
        <w:tc>
          <w:tcPr>
            <w:tcW w:w="990" w:type="dxa"/>
            <w:tcBorders>
              <w:top w:val="single" w:color="auto" w:sz="6" w:space="0"/>
              <w:left w:val="single" w:color="auto" w:sz="6" w:space="0"/>
              <w:right w:val="single" w:color="auto" w:sz="6" w:space="0"/>
            </w:tcBorders>
            <w:noWrap w:val="0"/>
            <w:vAlign w:val="center"/>
          </w:tcPr>
          <w:p w14:paraId="0B488AC0">
            <w:pPr>
              <w:rPr>
                <w:rFonts w:hint="eastAsia" w:ascii="宋体" w:hAnsi="宋体" w:eastAsia="宋体"/>
                <w:lang w:val="en-US" w:eastAsia="zh-CN"/>
              </w:rPr>
            </w:pPr>
            <w:r>
              <w:rPr>
                <w:rFonts w:hint="eastAsia" w:ascii="宋体" w:hAnsi="宋体"/>
                <w:lang w:val="en-US" w:eastAsia="zh-CN"/>
              </w:rPr>
              <w:t>刘忠利</w:t>
            </w:r>
          </w:p>
        </w:tc>
        <w:tc>
          <w:tcPr>
            <w:tcW w:w="1066" w:type="dxa"/>
            <w:tcBorders>
              <w:top w:val="single" w:color="auto" w:sz="6" w:space="0"/>
              <w:left w:val="single" w:color="auto" w:sz="6" w:space="0"/>
              <w:right w:val="single" w:color="auto" w:sz="6" w:space="0"/>
            </w:tcBorders>
            <w:noWrap w:val="0"/>
            <w:vAlign w:val="center"/>
          </w:tcPr>
          <w:p w14:paraId="20A1E465">
            <w:pPr>
              <w:rPr>
                <w:rFonts w:hint="default" w:ascii="宋体" w:hAnsi="宋体" w:eastAsia="宋体"/>
                <w:lang w:val="en-US" w:eastAsia="zh-CN"/>
              </w:rPr>
            </w:pPr>
            <w:r>
              <w:rPr>
                <w:rFonts w:hint="eastAsia" w:ascii="宋体" w:hAnsi="宋体"/>
                <w:lang w:val="en-US" w:eastAsia="zh-CN"/>
              </w:rPr>
              <w:t>202430110110</w:t>
            </w:r>
          </w:p>
        </w:tc>
        <w:tc>
          <w:tcPr>
            <w:tcW w:w="1271" w:type="dxa"/>
            <w:tcBorders>
              <w:top w:val="single" w:color="auto" w:sz="6" w:space="0"/>
              <w:left w:val="single" w:color="auto" w:sz="6" w:space="0"/>
              <w:right w:val="single" w:color="auto" w:sz="6" w:space="0"/>
            </w:tcBorders>
            <w:noWrap w:val="0"/>
            <w:vAlign w:val="center"/>
          </w:tcPr>
          <w:p w14:paraId="75871212">
            <w:pPr>
              <w:jc w:val="center"/>
              <w:rPr>
                <w:rFonts w:hint="eastAsia" w:ascii="宋体" w:hAnsi="宋体" w:eastAsia="宋体"/>
                <w:lang w:val="en-US" w:eastAsia="zh-CN"/>
              </w:rPr>
            </w:pPr>
            <w:r>
              <w:rPr>
                <w:rFonts w:hint="eastAsia" w:ascii="宋体" w:hAnsi="宋体"/>
                <w:lang w:val="en-US" w:eastAsia="zh-CN"/>
              </w:rPr>
              <w:t>船舶工程</w:t>
            </w:r>
          </w:p>
        </w:tc>
        <w:tc>
          <w:tcPr>
            <w:tcW w:w="1492" w:type="dxa"/>
            <w:tcBorders>
              <w:top w:val="single" w:color="auto" w:sz="6" w:space="0"/>
              <w:left w:val="single" w:color="auto" w:sz="6" w:space="0"/>
              <w:right w:val="single" w:color="auto" w:sz="6" w:space="0"/>
            </w:tcBorders>
            <w:noWrap w:val="0"/>
            <w:vAlign w:val="center"/>
          </w:tcPr>
          <w:p w14:paraId="263427CA">
            <w:pPr>
              <w:rPr>
                <w:rFonts w:hint="default" w:ascii="宋体" w:hAnsi="宋体" w:eastAsia="宋体"/>
                <w:lang w:val="en-US" w:eastAsia="zh-CN"/>
              </w:rPr>
            </w:pPr>
            <w:r>
              <w:rPr>
                <w:rFonts w:hint="eastAsia" w:ascii="宋体" w:hAnsi="宋体"/>
                <w:lang w:val="en-US" w:eastAsia="zh-CN"/>
              </w:rPr>
              <w:t>专业学位硕士</w:t>
            </w:r>
          </w:p>
        </w:tc>
        <w:tc>
          <w:tcPr>
            <w:tcW w:w="3750" w:type="dxa"/>
            <w:tcBorders>
              <w:top w:val="single" w:color="auto" w:sz="6" w:space="0"/>
              <w:left w:val="single" w:color="auto" w:sz="6" w:space="0"/>
              <w:right w:val="single" w:color="auto" w:sz="6" w:space="0"/>
            </w:tcBorders>
            <w:noWrap w:val="0"/>
            <w:vAlign w:val="center"/>
          </w:tcPr>
          <w:p w14:paraId="054E6E8E">
            <w:pPr>
              <w:rPr>
                <w:rFonts w:hint="eastAsia" w:ascii="宋体" w:hAnsi="宋体"/>
                <w:lang w:val="en-US" w:eastAsia="zh-CN"/>
              </w:rPr>
            </w:pPr>
            <w:r>
              <w:rPr>
                <w:rFonts w:hint="eastAsia" w:ascii="宋体" w:hAnsi="宋体"/>
                <w:lang w:val="en-US" w:eastAsia="zh-CN"/>
              </w:rPr>
              <w:t>会议名称：第二届航空航天、机械与材料工程国际学术会议（</w:t>
            </w:r>
            <w:r>
              <w:rPr>
                <w:rFonts w:hint="default" w:ascii="Times New Roman" w:hAnsi="Times New Roman" w:cs="Times New Roman"/>
                <w:lang w:val="en-US" w:eastAsia="zh-CN"/>
              </w:rPr>
              <w:t>AMME</w:t>
            </w:r>
            <w:r>
              <w:rPr>
                <w:rFonts w:hint="eastAsia" w:ascii="宋体" w:hAnsi="宋体"/>
                <w:lang w:val="en-US" w:eastAsia="zh-CN"/>
              </w:rPr>
              <w:t>2025）</w:t>
            </w:r>
          </w:p>
          <w:p w14:paraId="7D2E1885">
            <w:pPr>
              <w:rPr>
                <w:rFonts w:hint="eastAsia" w:ascii="宋体" w:hAnsi="宋体"/>
                <w:lang w:val="en-US" w:eastAsia="zh-CN"/>
              </w:rPr>
            </w:pPr>
            <w:r>
              <w:rPr>
                <w:rFonts w:hint="eastAsia" w:ascii="宋体" w:hAnsi="宋体"/>
                <w:lang w:val="en-US" w:eastAsia="zh-CN"/>
              </w:rPr>
              <w:t>会议地点及时间：中国西安，2025年10月18日</w:t>
            </w:r>
          </w:p>
          <w:p w14:paraId="38FF8F84">
            <w:pPr>
              <w:rPr>
                <w:rFonts w:hint="eastAsia" w:ascii="宋体" w:hAnsi="宋体"/>
                <w:lang w:val="en-US" w:eastAsia="zh-CN"/>
              </w:rPr>
            </w:pPr>
            <w:r>
              <w:rPr>
                <w:rFonts w:hint="eastAsia" w:ascii="宋体" w:hAnsi="宋体"/>
                <w:lang w:val="en-US" w:eastAsia="zh-CN"/>
              </w:rPr>
              <w:t>报告场次：分会场线上口头汇报</w:t>
            </w:r>
          </w:p>
          <w:p w14:paraId="44503CC4">
            <w:pPr>
              <w:jc w:val="both"/>
              <w:rPr>
                <w:rFonts w:ascii="宋体" w:hAnsi="宋体"/>
              </w:rPr>
            </w:pPr>
            <w:r>
              <w:rPr>
                <w:rFonts w:hint="eastAsia" w:ascii="宋体" w:hAnsi="宋体"/>
                <w:lang w:val="en-US" w:eastAsia="zh-CN"/>
              </w:rPr>
              <w:t>报告内容：Research on Localization and Path Planning for Quadruped Robots in Ship Engine Room Inspection</w:t>
            </w:r>
          </w:p>
        </w:tc>
        <w:tc>
          <w:tcPr>
            <w:tcW w:w="1091" w:type="dxa"/>
            <w:tcBorders>
              <w:top w:val="single" w:color="auto" w:sz="6" w:space="0"/>
              <w:left w:val="single" w:color="auto" w:sz="6" w:space="0"/>
              <w:right w:val="single" w:color="auto" w:sz="6" w:space="0"/>
            </w:tcBorders>
            <w:noWrap w:val="0"/>
            <w:vAlign w:val="center"/>
          </w:tcPr>
          <w:p w14:paraId="72D3C1F1">
            <w:pPr>
              <w:rPr>
                <w:rFonts w:hint="eastAsia" w:ascii="宋体" w:hAnsi="宋体" w:eastAsia="宋体"/>
                <w:lang w:val="en-US" w:eastAsia="zh-CN"/>
              </w:rPr>
            </w:pPr>
            <w:r>
              <w:rPr>
                <w:rFonts w:hint="eastAsia" w:ascii="宋体" w:hAnsi="宋体"/>
                <w:lang w:val="en-US" w:eastAsia="zh-CN"/>
              </w:rPr>
              <w:t>1</w:t>
            </w:r>
          </w:p>
        </w:tc>
        <w:tc>
          <w:tcPr>
            <w:tcW w:w="765" w:type="dxa"/>
            <w:tcBorders>
              <w:top w:val="single" w:color="auto" w:sz="6" w:space="0"/>
              <w:left w:val="single" w:color="auto" w:sz="6" w:space="0"/>
              <w:right w:val="single" w:color="auto" w:sz="12" w:space="0"/>
            </w:tcBorders>
            <w:noWrap w:val="0"/>
            <w:vAlign w:val="center"/>
          </w:tcPr>
          <w:p w14:paraId="789A3655">
            <w:pPr>
              <w:rPr>
                <w:rFonts w:ascii="宋体" w:hAnsi="宋体"/>
              </w:rPr>
            </w:pPr>
            <w:r>
              <w:rPr>
                <w:rFonts w:ascii="宋体" w:hAnsi="宋体"/>
              </w:rPr>
              <w:t>通过</w:t>
            </w:r>
          </w:p>
        </w:tc>
      </w:tr>
      <w:tr w14:paraId="0354B4B0">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773" w:hRule="atLeast"/>
        </w:trPr>
        <w:tc>
          <w:tcPr>
            <w:tcW w:w="480" w:type="dxa"/>
            <w:tcBorders>
              <w:top w:val="single" w:color="auto" w:sz="6" w:space="0"/>
              <w:left w:val="single" w:color="auto" w:sz="12" w:space="0"/>
              <w:right w:val="single" w:color="auto" w:sz="6" w:space="0"/>
            </w:tcBorders>
            <w:noWrap w:val="0"/>
            <w:vAlign w:val="center"/>
          </w:tcPr>
          <w:p w14:paraId="75EF1655">
            <w:pPr>
              <w:rPr>
                <w:rFonts w:ascii="宋体" w:hAnsi="宋体"/>
              </w:rPr>
            </w:pPr>
            <w:r>
              <w:rPr>
                <w:rFonts w:ascii="宋体" w:hAnsi="宋体"/>
              </w:rPr>
              <w:t>2</w:t>
            </w:r>
          </w:p>
        </w:tc>
        <w:tc>
          <w:tcPr>
            <w:tcW w:w="990" w:type="dxa"/>
            <w:tcBorders>
              <w:top w:val="single" w:color="auto" w:sz="6" w:space="0"/>
              <w:left w:val="single" w:color="auto" w:sz="6" w:space="0"/>
              <w:right w:val="single" w:color="auto" w:sz="6" w:space="0"/>
            </w:tcBorders>
            <w:noWrap w:val="0"/>
            <w:vAlign w:val="center"/>
          </w:tcPr>
          <w:p w14:paraId="1E0019E2">
            <w:pPr>
              <w:rPr>
                <w:rFonts w:hint="eastAsia" w:ascii="宋体" w:hAnsi="宋体" w:eastAsia="宋体"/>
                <w:lang w:val="en-US" w:eastAsia="zh-CN"/>
              </w:rPr>
            </w:pPr>
            <w:r>
              <w:rPr>
                <w:rFonts w:hint="eastAsia" w:ascii="宋体" w:hAnsi="宋体"/>
                <w:lang w:val="en-US" w:eastAsia="zh-CN"/>
              </w:rPr>
              <w:t>高宗泽</w:t>
            </w:r>
          </w:p>
        </w:tc>
        <w:tc>
          <w:tcPr>
            <w:tcW w:w="1066" w:type="dxa"/>
            <w:tcBorders>
              <w:top w:val="single" w:color="auto" w:sz="6" w:space="0"/>
              <w:left w:val="single" w:color="auto" w:sz="6" w:space="0"/>
              <w:right w:val="single" w:color="auto" w:sz="6" w:space="0"/>
            </w:tcBorders>
            <w:noWrap w:val="0"/>
            <w:vAlign w:val="center"/>
          </w:tcPr>
          <w:p w14:paraId="315F4D29">
            <w:pPr>
              <w:rPr>
                <w:rFonts w:hint="default" w:ascii="宋体" w:hAnsi="宋体" w:eastAsia="宋体"/>
                <w:lang w:val="en-US" w:eastAsia="zh-CN"/>
              </w:rPr>
            </w:pPr>
            <w:r>
              <w:rPr>
                <w:rFonts w:hint="eastAsia" w:ascii="宋体" w:hAnsi="宋体"/>
                <w:lang w:val="en-US" w:eastAsia="zh-CN"/>
              </w:rPr>
              <w:t>202430110118</w:t>
            </w:r>
          </w:p>
        </w:tc>
        <w:tc>
          <w:tcPr>
            <w:tcW w:w="1271" w:type="dxa"/>
            <w:tcBorders>
              <w:top w:val="single" w:color="auto" w:sz="6" w:space="0"/>
              <w:left w:val="single" w:color="auto" w:sz="6" w:space="0"/>
              <w:right w:val="single" w:color="auto" w:sz="6" w:space="0"/>
            </w:tcBorders>
            <w:noWrap w:val="0"/>
            <w:vAlign w:val="center"/>
          </w:tcPr>
          <w:p w14:paraId="7A08AB53">
            <w:pPr>
              <w:jc w:val="center"/>
              <w:rPr>
                <w:rFonts w:ascii="宋体" w:hAnsi="宋体"/>
              </w:rPr>
            </w:pPr>
            <w:r>
              <w:rPr>
                <w:rFonts w:hint="eastAsia" w:ascii="宋体" w:hAnsi="宋体"/>
                <w:lang w:val="en-US" w:eastAsia="zh-CN"/>
              </w:rPr>
              <w:t>船舶工程</w:t>
            </w:r>
          </w:p>
        </w:tc>
        <w:tc>
          <w:tcPr>
            <w:tcW w:w="1492" w:type="dxa"/>
            <w:tcBorders>
              <w:top w:val="single" w:color="auto" w:sz="6" w:space="0"/>
              <w:left w:val="single" w:color="auto" w:sz="6" w:space="0"/>
              <w:right w:val="single" w:color="auto" w:sz="6" w:space="0"/>
            </w:tcBorders>
            <w:noWrap w:val="0"/>
            <w:vAlign w:val="center"/>
          </w:tcPr>
          <w:p w14:paraId="771866B6">
            <w:pPr>
              <w:rPr>
                <w:rFonts w:ascii="宋体" w:hAnsi="宋体"/>
              </w:rPr>
            </w:pPr>
            <w:r>
              <w:rPr>
                <w:rFonts w:hint="eastAsia" w:ascii="宋体" w:hAnsi="宋体"/>
                <w:lang w:val="en-US" w:eastAsia="zh-CN"/>
              </w:rPr>
              <w:t>专业学位硕士</w:t>
            </w:r>
          </w:p>
        </w:tc>
        <w:tc>
          <w:tcPr>
            <w:tcW w:w="3750" w:type="dxa"/>
            <w:tcBorders>
              <w:top w:val="single" w:color="auto" w:sz="6" w:space="0"/>
              <w:left w:val="single" w:color="auto" w:sz="6" w:space="0"/>
              <w:right w:val="single" w:color="auto" w:sz="6" w:space="0"/>
            </w:tcBorders>
            <w:noWrap w:val="0"/>
            <w:vAlign w:val="center"/>
          </w:tcPr>
          <w:p w14:paraId="3FDDF73F">
            <w:pPr>
              <w:rPr>
                <w:rFonts w:hint="eastAsia" w:ascii="宋体" w:hAnsi="宋体"/>
              </w:rPr>
            </w:pPr>
            <w:r>
              <w:rPr>
                <w:rFonts w:hint="eastAsia" w:ascii="宋体" w:hAnsi="宋体"/>
              </w:rPr>
              <w:t xml:space="preserve">会议全称：2025 International </w:t>
            </w:r>
          </w:p>
          <w:p w14:paraId="07249DD0">
            <w:pPr>
              <w:rPr>
                <w:rFonts w:hint="eastAsia" w:ascii="宋体" w:hAnsi="宋体"/>
              </w:rPr>
            </w:pPr>
            <w:r>
              <w:rPr>
                <w:rFonts w:hint="eastAsia" w:ascii="宋体" w:hAnsi="宋体"/>
              </w:rPr>
              <w:t xml:space="preserve">Conference on Big Data, Artificial </w:t>
            </w:r>
          </w:p>
          <w:p w14:paraId="410DF754">
            <w:pPr>
              <w:rPr>
                <w:rFonts w:hint="eastAsia" w:ascii="宋体" w:hAnsi="宋体"/>
              </w:rPr>
            </w:pPr>
            <w:r>
              <w:rPr>
                <w:rFonts w:hint="eastAsia" w:ascii="宋体" w:hAnsi="宋体"/>
              </w:rPr>
              <w:t xml:space="preserve">Intelligence and Internet of Things </w:t>
            </w:r>
          </w:p>
          <w:p w14:paraId="65028DD7">
            <w:pPr>
              <w:rPr>
                <w:rFonts w:hint="eastAsia" w:ascii="宋体" w:hAnsi="宋体"/>
              </w:rPr>
            </w:pPr>
            <w:r>
              <w:rPr>
                <w:rFonts w:hint="eastAsia" w:ascii="宋体" w:hAnsi="宋体"/>
              </w:rPr>
              <w:t>Engineering (ICBAIE 2025)</w:t>
            </w:r>
          </w:p>
          <w:p w14:paraId="208695ED">
            <w:pPr>
              <w:rPr>
                <w:rFonts w:hint="eastAsia" w:ascii="宋体" w:hAnsi="宋体"/>
              </w:rPr>
            </w:pPr>
            <w:r>
              <w:rPr>
                <w:rFonts w:hint="eastAsia" w:ascii="宋体" w:hAnsi="宋体"/>
              </w:rPr>
              <w:t>会议地点及时间：上海 2025.10.19</w:t>
            </w:r>
          </w:p>
          <w:p w14:paraId="48DF9604">
            <w:pPr>
              <w:rPr>
                <w:rFonts w:hint="eastAsia" w:ascii="宋体" w:hAnsi="宋体"/>
              </w:rPr>
            </w:pPr>
            <w:r>
              <w:rPr>
                <w:rFonts w:hint="eastAsia" w:ascii="宋体" w:hAnsi="宋体"/>
              </w:rPr>
              <w:t>报告场次：分会场口头报告</w:t>
            </w:r>
          </w:p>
          <w:p w14:paraId="5C296E3B">
            <w:pPr>
              <w:jc w:val="distribute"/>
              <w:rPr>
                <w:rFonts w:ascii="宋体" w:hAnsi="宋体"/>
              </w:rPr>
            </w:pPr>
            <w:r>
              <w:rPr>
                <w:rFonts w:hint="eastAsia" w:ascii="宋体" w:hAnsi="宋体"/>
              </w:rPr>
              <w:t>报告内容：From Concept to Reality: A</w:t>
            </w:r>
            <w:r>
              <w:rPr>
                <w:rFonts w:hint="eastAsia" w:ascii="宋体" w:hAnsi="宋体"/>
                <w:lang w:val="en-US" w:eastAsia="zh-CN"/>
              </w:rPr>
              <w:t xml:space="preserve"> </w:t>
            </w:r>
            <w:r>
              <w:rPr>
                <w:rFonts w:hint="eastAsia" w:ascii="宋体" w:hAnsi="宋体"/>
              </w:rPr>
              <w:t>Comprehensive</w:t>
            </w:r>
            <w:r>
              <w:rPr>
                <w:rFonts w:hint="eastAsia" w:ascii="宋体" w:hAnsi="宋体"/>
                <w:lang w:val="en-US" w:eastAsia="zh-CN"/>
              </w:rPr>
              <w:t xml:space="preserve"> </w:t>
            </w:r>
            <w:r>
              <w:rPr>
                <w:rFonts w:hint="eastAsia" w:ascii="宋体" w:hAnsi="宋体"/>
              </w:rPr>
              <w:t>Overviewof AI-Driven Transportation in China</w:t>
            </w:r>
          </w:p>
        </w:tc>
        <w:tc>
          <w:tcPr>
            <w:tcW w:w="1091" w:type="dxa"/>
            <w:tcBorders>
              <w:top w:val="single" w:color="auto" w:sz="6" w:space="0"/>
              <w:left w:val="single" w:color="auto" w:sz="6" w:space="0"/>
              <w:right w:val="single" w:color="auto" w:sz="6" w:space="0"/>
            </w:tcBorders>
            <w:noWrap w:val="0"/>
            <w:vAlign w:val="center"/>
          </w:tcPr>
          <w:p w14:paraId="02978046">
            <w:pPr>
              <w:rPr>
                <w:rFonts w:hint="eastAsia" w:ascii="宋体" w:hAnsi="宋体" w:eastAsia="宋体"/>
                <w:lang w:val="en-US" w:eastAsia="zh-CN"/>
              </w:rPr>
            </w:pPr>
            <w:r>
              <w:rPr>
                <w:rFonts w:hint="eastAsia" w:ascii="宋体" w:hAnsi="宋体"/>
                <w:lang w:val="en-US" w:eastAsia="zh-CN"/>
              </w:rPr>
              <w:t>1</w:t>
            </w:r>
          </w:p>
        </w:tc>
        <w:tc>
          <w:tcPr>
            <w:tcW w:w="765" w:type="dxa"/>
            <w:tcBorders>
              <w:top w:val="single" w:color="auto" w:sz="6" w:space="0"/>
              <w:left w:val="single" w:color="auto" w:sz="6" w:space="0"/>
              <w:right w:val="single" w:color="auto" w:sz="12" w:space="0"/>
            </w:tcBorders>
            <w:noWrap w:val="0"/>
            <w:vAlign w:val="center"/>
          </w:tcPr>
          <w:p w14:paraId="1E0B6A6E">
            <w:pPr>
              <w:rPr>
                <w:rFonts w:ascii="宋体" w:hAnsi="宋体"/>
              </w:rPr>
            </w:pPr>
            <w:r>
              <w:rPr>
                <w:rFonts w:ascii="宋体" w:hAnsi="宋体"/>
              </w:rPr>
              <w:t>通过</w:t>
            </w:r>
          </w:p>
        </w:tc>
      </w:tr>
      <w:tr w14:paraId="41A0A71F">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vMerge w:val="restart"/>
            <w:tcBorders>
              <w:top w:val="single" w:color="auto" w:sz="6" w:space="0"/>
              <w:left w:val="single" w:color="auto" w:sz="12" w:space="0"/>
              <w:right w:val="single" w:color="auto" w:sz="6" w:space="0"/>
            </w:tcBorders>
            <w:noWrap w:val="0"/>
            <w:vAlign w:val="center"/>
          </w:tcPr>
          <w:p w14:paraId="1AC9ED39">
            <w:pPr>
              <w:rPr>
                <w:rFonts w:ascii="宋体" w:hAnsi="宋体"/>
              </w:rPr>
            </w:pPr>
            <w:r>
              <w:rPr>
                <w:rFonts w:ascii="宋体" w:hAnsi="宋体"/>
              </w:rPr>
              <w:t>3</w:t>
            </w:r>
          </w:p>
        </w:tc>
        <w:tc>
          <w:tcPr>
            <w:tcW w:w="990" w:type="dxa"/>
            <w:vMerge w:val="restart"/>
            <w:tcBorders>
              <w:top w:val="single" w:color="auto" w:sz="6" w:space="0"/>
              <w:left w:val="single" w:color="auto" w:sz="6" w:space="0"/>
              <w:right w:val="single" w:color="auto" w:sz="6" w:space="0"/>
            </w:tcBorders>
            <w:noWrap w:val="0"/>
            <w:vAlign w:val="center"/>
          </w:tcPr>
          <w:p w14:paraId="5AB8D2F8">
            <w:pPr>
              <w:rPr>
                <w:rFonts w:ascii="宋体" w:hAnsi="宋体"/>
              </w:rPr>
            </w:pPr>
            <w:r>
              <w:rPr>
                <w:rFonts w:hint="eastAsia" w:ascii="宋体" w:hAnsi="宋体"/>
              </w:rPr>
              <w:t>张义东</w:t>
            </w:r>
          </w:p>
        </w:tc>
        <w:tc>
          <w:tcPr>
            <w:tcW w:w="1066" w:type="dxa"/>
            <w:vMerge w:val="restart"/>
            <w:tcBorders>
              <w:top w:val="single" w:color="auto" w:sz="6" w:space="0"/>
              <w:left w:val="single" w:color="auto" w:sz="6" w:space="0"/>
              <w:right w:val="single" w:color="auto" w:sz="6" w:space="0"/>
            </w:tcBorders>
            <w:noWrap w:val="0"/>
            <w:vAlign w:val="center"/>
          </w:tcPr>
          <w:p w14:paraId="442908D2">
            <w:pPr>
              <w:rPr>
                <w:rFonts w:ascii="宋体" w:hAnsi="宋体"/>
              </w:rPr>
            </w:pPr>
            <w:r>
              <w:rPr>
                <w:rFonts w:hint="eastAsia" w:ascii="宋体" w:hAnsi="宋体"/>
              </w:rPr>
              <w:t>202430110137</w:t>
            </w:r>
          </w:p>
        </w:tc>
        <w:tc>
          <w:tcPr>
            <w:tcW w:w="1271" w:type="dxa"/>
            <w:vMerge w:val="restart"/>
            <w:tcBorders>
              <w:top w:val="single" w:color="auto" w:sz="6" w:space="0"/>
              <w:left w:val="single" w:color="auto" w:sz="6" w:space="0"/>
              <w:right w:val="single" w:color="auto" w:sz="6" w:space="0"/>
            </w:tcBorders>
            <w:noWrap w:val="0"/>
            <w:vAlign w:val="center"/>
          </w:tcPr>
          <w:p w14:paraId="244A8D67">
            <w:pPr>
              <w:jc w:val="center"/>
              <w:rPr>
                <w:rFonts w:ascii="宋体" w:hAnsi="宋体"/>
              </w:rPr>
            </w:pPr>
            <w:r>
              <w:rPr>
                <w:rFonts w:hint="eastAsia" w:ascii="宋体" w:hAnsi="宋体"/>
                <w:lang w:val="en-US" w:eastAsia="zh-CN"/>
              </w:rPr>
              <w:t>船舶工程</w:t>
            </w:r>
          </w:p>
        </w:tc>
        <w:tc>
          <w:tcPr>
            <w:tcW w:w="1492" w:type="dxa"/>
            <w:vMerge w:val="restart"/>
            <w:tcBorders>
              <w:top w:val="single" w:color="auto" w:sz="6" w:space="0"/>
              <w:left w:val="single" w:color="auto" w:sz="6" w:space="0"/>
              <w:right w:val="single" w:color="auto" w:sz="6" w:space="0"/>
            </w:tcBorders>
            <w:noWrap w:val="0"/>
            <w:vAlign w:val="center"/>
          </w:tcPr>
          <w:p w14:paraId="406EBDCF">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38940ADB">
            <w:pPr>
              <w:rPr>
                <w:rFonts w:ascii="宋体" w:hAnsi="宋体"/>
              </w:rPr>
            </w:pPr>
            <w:r>
              <w:rPr>
                <w:rFonts w:ascii="宋体" w:hAnsi="宋体"/>
              </w:rPr>
              <w:t>论文：第</w:t>
            </w:r>
            <w:r>
              <w:rPr>
                <w:rFonts w:hint="eastAsia" w:ascii="宋体" w:hAnsi="宋体"/>
              </w:rPr>
              <w:t>一</w:t>
            </w:r>
            <w:r>
              <w:rPr>
                <w:rFonts w:ascii="宋体" w:hAnsi="宋体"/>
              </w:rPr>
              <w:t>作者</w:t>
            </w:r>
          </w:p>
          <w:p w14:paraId="045374FB">
            <w:pPr>
              <w:rPr>
                <w:rFonts w:ascii="宋体" w:hAnsi="宋体"/>
              </w:rPr>
            </w:pPr>
            <w:r>
              <w:rPr>
                <w:rFonts w:ascii="宋体" w:hAnsi="宋体"/>
              </w:rPr>
              <w:t xml:space="preserve">Advancements and challenges in chemical absorption technologies for shipborne carbon capture applications: Absorbent development, improvement of absorption towers, and system integration </w:t>
            </w:r>
          </w:p>
        </w:tc>
        <w:tc>
          <w:tcPr>
            <w:tcW w:w="1091" w:type="dxa"/>
            <w:vMerge w:val="restart"/>
            <w:tcBorders>
              <w:top w:val="single" w:color="auto" w:sz="6" w:space="0"/>
              <w:left w:val="single" w:color="auto" w:sz="6" w:space="0"/>
              <w:right w:val="single" w:color="auto" w:sz="6" w:space="0"/>
            </w:tcBorders>
            <w:noWrap w:val="0"/>
            <w:vAlign w:val="center"/>
          </w:tcPr>
          <w:p w14:paraId="57993DC7">
            <w:pPr>
              <w:rPr>
                <w:rFonts w:hint="default" w:ascii="宋体" w:hAnsi="宋体" w:eastAsia="宋体"/>
                <w:lang w:val="en-US" w:eastAsia="zh-CN"/>
              </w:rPr>
            </w:pPr>
            <w:r>
              <w:rPr>
                <w:rFonts w:hint="eastAsia" w:ascii="宋体" w:hAnsi="宋体"/>
                <w:lang w:val="en-US" w:eastAsia="zh-CN"/>
              </w:rPr>
              <w:t>40</w:t>
            </w:r>
          </w:p>
        </w:tc>
        <w:tc>
          <w:tcPr>
            <w:tcW w:w="765" w:type="dxa"/>
            <w:vMerge w:val="restart"/>
            <w:tcBorders>
              <w:top w:val="single" w:color="auto" w:sz="6" w:space="0"/>
              <w:left w:val="single" w:color="auto" w:sz="6" w:space="0"/>
              <w:right w:val="single" w:color="auto" w:sz="12" w:space="0"/>
            </w:tcBorders>
            <w:noWrap w:val="0"/>
            <w:vAlign w:val="center"/>
          </w:tcPr>
          <w:p w14:paraId="57817F84">
            <w:pPr>
              <w:rPr>
                <w:rFonts w:ascii="宋体" w:hAnsi="宋体"/>
              </w:rPr>
            </w:pPr>
            <w:r>
              <w:rPr>
                <w:rFonts w:ascii="宋体" w:hAnsi="宋体"/>
              </w:rPr>
              <w:t>通过</w:t>
            </w:r>
          </w:p>
        </w:tc>
      </w:tr>
      <w:tr w14:paraId="41D81579">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vMerge w:val="continue"/>
            <w:tcBorders>
              <w:left w:val="single" w:color="auto" w:sz="12" w:space="0"/>
              <w:right w:val="single" w:color="auto" w:sz="6" w:space="0"/>
            </w:tcBorders>
            <w:noWrap w:val="0"/>
            <w:vAlign w:val="center"/>
          </w:tcPr>
          <w:p w14:paraId="1D833D6B">
            <w:pPr>
              <w:rPr>
                <w:rFonts w:ascii="宋体" w:hAnsi="宋体"/>
              </w:rPr>
            </w:pPr>
          </w:p>
        </w:tc>
        <w:tc>
          <w:tcPr>
            <w:tcW w:w="990" w:type="dxa"/>
            <w:vMerge w:val="continue"/>
            <w:tcBorders>
              <w:left w:val="single" w:color="auto" w:sz="6" w:space="0"/>
              <w:right w:val="single" w:color="auto" w:sz="6" w:space="0"/>
            </w:tcBorders>
            <w:noWrap w:val="0"/>
            <w:vAlign w:val="center"/>
          </w:tcPr>
          <w:p w14:paraId="0F26F0ED">
            <w:pPr>
              <w:rPr>
                <w:rFonts w:ascii="宋体" w:hAnsi="宋体"/>
              </w:rPr>
            </w:pPr>
          </w:p>
        </w:tc>
        <w:tc>
          <w:tcPr>
            <w:tcW w:w="1066" w:type="dxa"/>
            <w:vMerge w:val="continue"/>
            <w:tcBorders>
              <w:left w:val="single" w:color="auto" w:sz="6" w:space="0"/>
              <w:right w:val="single" w:color="auto" w:sz="6" w:space="0"/>
            </w:tcBorders>
            <w:noWrap w:val="0"/>
            <w:vAlign w:val="center"/>
          </w:tcPr>
          <w:p w14:paraId="03CDFC95">
            <w:pPr>
              <w:rPr>
                <w:rFonts w:ascii="宋体" w:hAnsi="宋体"/>
              </w:rPr>
            </w:pPr>
          </w:p>
        </w:tc>
        <w:tc>
          <w:tcPr>
            <w:tcW w:w="1271" w:type="dxa"/>
            <w:vMerge w:val="continue"/>
            <w:tcBorders>
              <w:left w:val="single" w:color="auto" w:sz="6" w:space="0"/>
              <w:right w:val="single" w:color="auto" w:sz="6" w:space="0"/>
            </w:tcBorders>
            <w:noWrap w:val="0"/>
            <w:vAlign w:val="center"/>
          </w:tcPr>
          <w:p w14:paraId="31ACEDF7">
            <w:pPr>
              <w:jc w:val="center"/>
              <w:rPr>
                <w:rFonts w:ascii="宋体" w:hAnsi="宋体"/>
              </w:rPr>
            </w:pPr>
          </w:p>
        </w:tc>
        <w:tc>
          <w:tcPr>
            <w:tcW w:w="1492" w:type="dxa"/>
            <w:vMerge w:val="continue"/>
            <w:tcBorders>
              <w:left w:val="single" w:color="auto" w:sz="6" w:space="0"/>
              <w:right w:val="single" w:color="auto" w:sz="6" w:space="0"/>
            </w:tcBorders>
            <w:noWrap w:val="0"/>
            <w:vAlign w:val="center"/>
          </w:tcPr>
          <w:p w14:paraId="0890CC5A">
            <w:pPr>
              <w:rPr>
                <w:rFonts w:ascii="宋体" w:hAnsi="宋体"/>
              </w:rPr>
            </w:pPr>
          </w:p>
        </w:tc>
        <w:tc>
          <w:tcPr>
            <w:tcW w:w="3750" w:type="dxa"/>
            <w:tcBorders>
              <w:top w:val="single" w:color="auto" w:sz="6" w:space="0"/>
              <w:left w:val="single" w:color="auto" w:sz="6" w:space="0"/>
              <w:right w:val="single" w:color="auto" w:sz="6" w:space="0"/>
            </w:tcBorders>
            <w:noWrap w:val="0"/>
            <w:vAlign w:val="center"/>
          </w:tcPr>
          <w:p w14:paraId="37E0A3A1">
            <w:pPr>
              <w:rPr>
                <w:rFonts w:ascii="宋体" w:hAnsi="宋体"/>
              </w:rPr>
            </w:pPr>
            <w:r>
              <w:rPr>
                <w:rFonts w:ascii="宋体" w:hAnsi="宋体"/>
              </w:rPr>
              <w:t>论文：第二作者（导师第一）</w:t>
            </w:r>
          </w:p>
          <w:p w14:paraId="3780662A">
            <w:pPr>
              <w:rPr>
                <w:rFonts w:ascii="宋体" w:hAnsi="宋体"/>
              </w:rPr>
            </w:pPr>
            <w:r>
              <w:rPr>
                <w:rFonts w:hint="eastAsia" w:ascii="宋体" w:hAnsi="宋体"/>
              </w:rPr>
              <w:t>Towards efficient and safe hydrogen storage for green shipping: Progress on critical technical issues of material development and system construction</w:t>
            </w:r>
          </w:p>
        </w:tc>
        <w:tc>
          <w:tcPr>
            <w:tcW w:w="1091" w:type="dxa"/>
            <w:vMerge w:val="continue"/>
            <w:tcBorders>
              <w:left w:val="single" w:color="auto" w:sz="6" w:space="0"/>
              <w:right w:val="single" w:color="auto" w:sz="6" w:space="0"/>
            </w:tcBorders>
            <w:noWrap w:val="0"/>
            <w:vAlign w:val="center"/>
          </w:tcPr>
          <w:p w14:paraId="585DE727">
            <w:pPr>
              <w:rPr>
                <w:rFonts w:ascii="宋体" w:hAnsi="宋体"/>
              </w:rPr>
            </w:pPr>
          </w:p>
        </w:tc>
        <w:tc>
          <w:tcPr>
            <w:tcW w:w="765" w:type="dxa"/>
            <w:vMerge w:val="continue"/>
            <w:tcBorders>
              <w:left w:val="single" w:color="auto" w:sz="6" w:space="0"/>
              <w:right w:val="single" w:color="auto" w:sz="12" w:space="0"/>
            </w:tcBorders>
            <w:noWrap w:val="0"/>
            <w:vAlign w:val="center"/>
          </w:tcPr>
          <w:p w14:paraId="06E76E48">
            <w:pPr>
              <w:rPr>
                <w:rFonts w:ascii="宋体" w:hAnsi="宋体"/>
              </w:rPr>
            </w:pPr>
          </w:p>
        </w:tc>
      </w:tr>
      <w:tr w14:paraId="07863377">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vMerge w:val="continue"/>
            <w:tcBorders>
              <w:left w:val="single" w:color="auto" w:sz="12" w:space="0"/>
              <w:right w:val="single" w:color="auto" w:sz="6" w:space="0"/>
            </w:tcBorders>
            <w:noWrap w:val="0"/>
            <w:vAlign w:val="center"/>
          </w:tcPr>
          <w:p w14:paraId="179D3EA9">
            <w:pPr>
              <w:rPr>
                <w:rFonts w:ascii="宋体" w:hAnsi="宋体"/>
              </w:rPr>
            </w:pPr>
          </w:p>
        </w:tc>
        <w:tc>
          <w:tcPr>
            <w:tcW w:w="990" w:type="dxa"/>
            <w:vMerge w:val="continue"/>
            <w:tcBorders>
              <w:left w:val="single" w:color="auto" w:sz="6" w:space="0"/>
              <w:right w:val="single" w:color="auto" w:sz="6" w:space="0"/>
            </w:tcBorders>
            <w:noWrap w:val="0"/>
            <w:vAlign w:val="center"/>
          </w:tcPr>
          <w:p w14:paraId="72000ACF">
            <w:pPr>
              <w:rPr>
                <w:rFonts w:ascii="宋体" w:hAnsi="宋体"/>
              </w:rPr>
            </w:pPr>
          </w:p>
        </w:tc>
        <w:tc>
          <w:tcPr>
            <w:tcW w:w="1066" w:type="dxa"/>
            <w:vMerge w:val="continue"/>
            <w:tcBorders>
              <w:left w:val="single" w:color="auto" w:sz="6" w:space="0"/>
              <w:right w:val="single" w:color="auto" w:sz="6" w:space="0"/>
            </w:tcBorders>
            <w:noWrap w:val="0"/>
            <w:vAlign w:val="center"/>
          </w:tcPr>
          <w:p w14:paraId="7E25F467">
            <w:pPr>
              <w:rPr>
                <w:rFonts w:ascii="宋体" w:hAnsi="宋体"/>
              </w:rPr>
            </w:pPr>
          </w:p>
        </w:tc>
        <w:tc>
          <w:tcPr>
            <w:tcW w:w="1271" w:type="dxa"/>
            <w:vMerge w:val="continue"/>
            <w:tcBorders>
              <w:left w:val="single" w:color="auto" w:sz="6" w:space="0"/>
              <w:right w:val="single" w:color="auto" w:sz="6" w:space="0"/>
            </w:tcBorders>
            <w:noWrap w:val="0"/>
            <w:vAlign w:val="center"/>
          </w:tcPr>
          <w:p w14:paraId="0B061A87">
            <w:pPr>
              <w:jc w:val="center"/>
              <w:rPr>
                <w:rFonts w:ascii="宋体" w:hAnsi="宋体"/>
              </w:rPr>
            </w:pPr>
          </w:p>
        </w:tc>
        <w:tc>
          <w:tcPr>
            <w:tcW w:w="1492" w:type="dxa"/>
            <w:vMerge w:val="continue"/>
            <w:tcBorders>
              <w:left w:val="single" w:color="auto" w:sz="6" w:space="0"/>
              <w:right w:val="single" w:color="auto" w:sz="6" w:space="0"/>
            </w:tcBorders>
            <w:noWrap w:val="0"/>
            <w:vAlign w:val="center"/>
          </w:tcPr>
          <w:p w14:paraId="215DBA74">
            <w:pPr>
              <w:rPr>
                <w:rFonts w:ascii="宋体" w:hAnsi="宋体"/>
              </w:rPr>
            </w:pPr>
          </w:p>
        </w:tc>
        <w:tc>
          <w:tcPr>
            <w:tcW w:w="3750" w:type="dxa"/>
            <w:tcBorders>
              <w:top w:val="single" w:color="auto" w:sz="6" w:space="0"/>
              <w:left w:val="single" w:color="auto" w:sz="6" w:space="0"/>
              <w:right w:val="single" w:color="auto" w:sz="6" w:space="0"/>
            </w:tcBorders>
            <w:noWrap w:val="0"/>
            <w:vAlign w:val="center"/>
          </w:tcPr>
          <w:p w14:paraId="41EC4FF1">
            <w:pPr>
              <w:rPr>
                <w:rFonts w:ascii="宋体" w:hAnsi="宋体"/>
              </w:rPr>
            </w:pPr>
            <w:r>
              <w:rPr>
                <w:rFonts w:ascii="宋体" w:hAnsi="宋体"/>
              </w:rPr>
              <w:t>参加</w:t>
            </w:r>
            <w:r>
              <w:rPr>
                <w:rFonts w:hint="eastAsia" w:ascii="宋体" w:hAnsi="宋体"/>
              </w:rPr>
              <w:t>山东海洋能源有限公司</w:t>
            </w:r>
            <w:r>
              <w:rPr>
                <w:rFonts w:ascii="宋体" w:hAnsi="宋体"/>
              </w:rPr>
              <w:t>产教融合联合培养，考核成绩优秀。</w:t>
            </w:r>
          </w:p>
        </w:tc>
        <w:tc>
          <w:tcPr>
            <w:tcW w:w="1091" w:type="dxa"/>
            <w:vMerge w:val="continue"/>
            <w:tcBorders>
              <w:left w:val="single" w:color="auto" w:sz="6" w:space="0"/>
              <w:right w:val="single" w:color="auto" w:sz="6" w:space="0"/>
            </w:tcBorders>
            <w:noWrap w:val="0"/>
            <w:vAlign w:val="center"/>
          </w:tcPr>
          <w:p w14:paraId="10744A46">
            <w:pPr>
              <w:rPr>
                <w:rFonts w:ascii="宋体" w:hAnsi="宋体"/>
              </w:rPr>
            </w:pPr>
          </w:p>
        </w:tc>
        <w:tc>
          <w:tcPr>
            <w:tcW w:w="765" w:type="dxa"/>
            <w:vMerge w:val="continue"/>
            <w:tcBorders>
              <w:left w:val="single" w:color="auto" w:sz="6" w:space="0"/>
              <w:right w:val="single" w:color="auto" w:sz="12" w:space="0"/>
            </w:tcBorders>
            <w:noWrap w:val="0"/>
            <w:vAlign w:val="center"/>
          </w:tcPr>
          <w:p w14:paraId="299008DA">
            <w:pPr>
              <w:rPr>
                <w:rFonts w:ascii="宋体" w:hAnsi="宋体"/>
              </w:rPr>
            </w:pPr>
          </w:p>
        </w:tc>
      </w:tr>
      <w:tr w14:paraId="0D26DE65">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58" w:hRule="atLeast"/>
        </w:trPr>
        <w:tc>
          <w:tcPr>
            <w:tcW w:w="480" w:type="dxa"/>
            <w:tcBorders>
              <w:top w:val="single" w:color="auto" w:sz="6" w:space="0"/>
              <w:left w:val="single" w:color="auto" w:sz="12" w:space="0"/>
              <w:right w:val="single" w:color="auto" w:sz="6" w:space="0"/>
            </w:tcBorders>
            <w:noWrap w:val="0"/>
            <w:vAlign w:val="center"/>
          </w:tcPr>
          <w:p w14:paraId="6880B113">
            <w:pPr>
              <w:rPr>
                <w:rFonts w:ascii="宋体" w:hAnsi="宋体"/>
              </w:rPr>
            </w:pPr>
            <w:r>
              <w:rPr>
                <w:rFonts w:ascii="宋体" w:hAnsi="宋体"/>
              </w:rPr>
              <w:t>4</w:t>
            </w:r>
          </w:p>
        </w:tc>
        <w:tc>
          <w:tcPr>
            <w:tcW w:w="990" w:type="dxa"/>
            <w:tcBorders>
              <w:top w:val="single" w:color="auto" w:sz="6" w:space="0"/>
              <w:left w:val="single" w:color="auto" w:sz="6" w:space="0"/>
              <w:right w:val="single" w:color="auto" w:sz="6" w:space="0"/>
            </w:tcBorders>
            <w:noWrap w:val="0"/>
            <w:vAlign w:val="center"/>
          </w:tcPr>
          <w:p w14:paraId="3B5A50F2">
            <w:pPr>
              <w:rPr>
                <w:rFonts w:hint="eastAsia" w:ascii="宋体" w:hAnsi="宋体" w:eastAsia="宋体"/>
                <w:lang w:val="en-US" w:eastAsia="zh-CN"/>
              </w:rPr>
            </w:pPr>
            <w:r>
              <w:rPr>
                <w:rFonts w:hint="eastAsia" w:ascii="宋体" w:hAnsi="宋体"/>
                <w:lang w:val="en-US" w:eastAsia="zh-CN"/>
              </w:rPr>
              <w:t>李秋雨</w:t>
            </w:r>
          </w:p>
        </w:tc>
        <w:tc>
          <w:tcPr>
            <w:tcW w:w="1066" w:type="dxa"/>
            <w:tcBorders>
              <w:top w:val="single" w:color="auto" w:sz="6" w:space="0"/>
              <w:left w:val="single" w:color="auto" w:sz="6" w:space="0"/>
              <w:right w:val="single" w:color="auto" w:sz="6" w:space="0"/>
            </w:tcBorders>
            <w:noWrap w:val="0"/>
            <w:vAlign w:val="center"/>
          </w:tcPr>
          <w:p w14:paraId="6AC88AE7">
            <w:pPr>
              <w:rPr>
                <w:rFonts w:ascii="宋体" w:hAnsi="宋体"/>
              </w:rPr>
            </w:pPr>
            <w:r>
              <w:rPr>
                <w:rFonts w:hint="default" w:ascii="Times New Roman Regular" w:hAnsi="Times New Roman Regular" w:cs="Times New Roman Regular"/>
                <w:lang w:val="en-US" w:eastAsia="zh-CN"/>
              </w:rPr>
              <w:t>202430110098</w:t>
            </w:r>
          </w:p>
        </w:tc>
        <w:tc>
          <w:tcPr>
            <w:tcW w:w="1271" w:type="dxa"/>
            <w:tcBorders>
              <w:top w:val="single" w:color="auto" w:sz="6" w:space="0"/>
              <w:left w:val="single" w:color="auto" w:sz="6" w:space="0"/>
              <w:right w:val="single" w:color="auto" w:sz="6" w:space="0"/>
            </w:tcBorders>
            <w:noWrap w:val="0"/>
            <w:vAlign w:val="center"/>
          </w:tcPr>
          <w:p w14:paraId="70A35A34">
            <w:pPr>
              <w:jc w:val="center"/>
              <w:rPr>
                <w:rFonts w:ascii="宋体" w:hAnsi="宋体"/>
              </w:rPr>
            </w:pPr>
            <w:r>
              <w:rPr>
                <w:rFonts w:hint="eastAsia" w:ascii="宋体" w:hAnsi="宋体"/>
                <w:lang w:val="en-US" w:eastAsia="zh-CN"/>
              </w:rPr>
              <w:t>船舶工程</w:t>
            </w:r>
          </w:p>
        </w:tc>
        <w:tc>
          <w:tcPr>
            <w:tcW w:w="1492" w:type="dxa"/>
            <w:tcBorders>
              <w:top w:val="single" w:color="auto" w:sz="6" w:space="0"/>
              <w:left w:val="single" w:color="auto" w:sz="6" w:space="0"/>
              <w:right w:val="single" w:color="auto" w:sz="6" w:space="0"/>
            </w:tcBorders>
            <w:noWrap w:val="0"/>
            <w:vAlign w:val="center"/>
          </w:tcPr>
          <w:p w14:paraId="570AF20B">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33077666">
            <w:pPr>
              <w:rPr>
                <w:rFonts w:ascii="宋体" w:hAnsi="宋体"/>
              </w:rPr>
            </w:pPr>
            <w:r>
              <w:rPr>
                <w:rFonts w:hint="default" w:ascii="Times New Roman Regular" w:hAnsi="Times New Roman Regular" w:eastAsia="宋体" w:cs="Times New Roman Regular"/>
                <w:color w:val="000000"/>
                <w:kern w:val="0"/>
                <w:szCs w:val="21"/>
              </w:rPr>
              <w:t>Li Qiuyu, Guichen Zhang, and Zhao Enrui. 2025. “A Lightweight Image-Based Decision Support Model for Marine Cylinder Lubrication Based on CNN-ViT Fusion” Journal of Marine Science and Engineering 13, no. 10: 1956.（SCI三区, JCR Q2）</w:t>
            </w:r>
          </w:p>
        </w:tc>
        <w:tc>
          <w:tcPr>
            <w:tcW w:w="1091" w:type="dxa"/>
            <w:tcBorders>
              <w:top w:val="single" w:color="auto" w:sz="6" w:space="0"/>
              <w:left w:val="single" w:color="auto" w:sz="6" w:space="0"/>
              <w:right w:val="single" w:color="auto" w:sz="6" w:space="0"/>
            </w:tcBorders>
            <w:noWrap w:val="0"/>
            <w:vAlign w:val="center"/>
          </w:tcPr>
          <w:p w14:paraId="08FB3600">
            <w:pPr>
              <w:rPr>
                <w:rFonts w:hint="default" w:ascii="宋体" w:hAnsi="宋体" w:eastAsia="宋体"/>
                <w:lang w:val="en-US" w:eastAsia="zh-CN"/>
              </w:rPr>
            </w:pPr>
            <w:r>
              <w:rPr>
                <w:rFonts w:hint="eastAsia" w:ascii="宋体" w:hAnsi="宋体"/>
                <w:lang w:val="en-US" w:eastAsia="zh-CN"/>
              </w:rPr>
              <w:t>12</w:t>
            </w:r>
          </w:p>
        </w:tc>
        <w:tc>
          <w:tcPr>
            <w:tcW w:w="765" w:type="dxa"/>
            <w:tcBorders>
              <w:top w:val="single" w:color="auto" w:sz="6" w:space="0"/>
              <w:left w:val="single" w:color="auto" w:sz="6" w:space="0"/>
              <w:right w:val="single" w:color="auto" w:sz="12" w:space="0"/>
            </w:tcBorders>
            <w:noWrap w:val="0"/>
            <w:vAlign w:val="center"/>
          </w:tcPr>
          <w:p w14:paraId="3D581FBD">
            <w:pPr>
              <w:rPr>
                <w:rFonts w:ascii="宋体" w:hAnsi="宋体"/>
              </w:rPr>
            </w:pPr>
            <w:r>
              <w:rPr>
                <w:rFonts w:ascii="宋体" w:hAnsi="宋体"/>
              </w:rPr>
              <w:t>通过</w:t>
            </w:r>
          </w:p>
        </w:tc>
      </w:tr>
      <w:tr w14:paraId="79F2D072">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45777D69">
            <w:pPr>
              <w:rPr>
                <w:rFonts w:hint="eastAsia" w:ascii="宋体" w:hAnsi="宋体" w:eastAsia="宋体"/>
                <w:lang w:eastAsia="zh-CN"/>
              </w:rPr>
            </w:pPr>
            <w:r>
              <w:rPr>
                <w:rFonts w:hint="eastAsia" w:ascii="宋体" w:hAnsi="宋体"/>
                <w:lang w:val="en-US" w:eastAsia="zh-CN"/>
              </w:rPr>
              <w:t>5</w:t>
            </w:r>
          </w:p>
        </w:tc>
        <w:tc>
          <w:tcPr>
            <w:tcW w:w="990" w:type="dxa"/>
            <w:tcBorders>
              <w:left w:val="single" w:color="auto" w:sz="6" w:space="0"/>
              <w:right w:val="single" w:color="auto" w:sz="6" w:space="0"/>
            </w:tcBorders>
            <w:noWrap w:val="0"/>
            <w:vAlign w:val="center"/>
          </w:tcPr>
          <w:p w14:paraId="2E8AB574">
            <w:pPr>
              <w:rPr>
                <w:rFonts w:ascii="宋体" w:hAnsi="宋体"/>
              </w:rPr>
            </w:pPr>
            <w:r>
              <w:rPr>
                <w:rFonts w:hint="eastAsia" w:ascii="宋体" w:hAnsi="宋体"/>
              </w:rPr>
              <w:t>李峰</w:t>
            </w:r>
          </w:p>
        </w:tc>
        <w:tc>
          <w:tcPr>
            <w:tcW w:w="1066" w:type="dxa"/>
            <w:tcBorders>
              <w:left w:val="single" w:color="auto" w:sz="6" w:space="0"/>
              <w:right w:val="single" w:color="auto" w:sz="6" w:space="0"/>
            </w:tcBorders>
            <w:noWrap w:val="0"/>
            <w:vAlign w:val="center"/>
          </w:tcPr>
          <w:p w14:paraId="6F08C88B">
            <w:pPr>
              <w:rPr>
                <w:rFonts w:ascii="宋体" w:hAnsi="宋体"/>
              </w:rPr>
            </w:pPr>
            <w:r>
              <w:rPr>
                <w:rFonts w:hint="eastAsia" w:ascii="宋体" w:hAnsi="宋体"/>
              </w:rPr>
              <w:t>202430110141</w:t>
            </w:r>
          </w:p>
        </w:tc>
        <w:tc>
          <w:tcPr>
            <w:tcW w:w="1271" w:type="dxa"/>
            <w:tcBorders>
              <w:left w:val="single" w:color="auto" w:sz="6" w:space="0"/>
              <w:right w:val="single" w:color="auto" w:sz="6" w:space="0"/>
            </w:tcBorders>
            <w:noWrap w:val="0"/>
            <w:vAlign w:val="center"/>
          </w:tcPr>
          <w:p w14:paraId="24957850">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57AF6C94">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10A5B794">
            <w:pPr>
              <w:rPr>
                <w:rFonts w:hint="eastAsia" w:ascii="宋体" w:hAnsi="宋体"/>
              </w:rPr>
            </w:pPr>
            <w:r>
              <w:rPr>
                <w:rFonts w:hint="eastAsia" w:ascii="宋体" w:hAnsi="宋体"/>
              </w:rPr>
              <w:t>学术会议汇报ICISE 2025线上</w:t>
            </w:r>
          </w:p>
          <w:p w14:paraId="33C0D1DE">
            <w:pPr>
              <w:rPr>
                <w:rFonts w:hint="eastAsia" w:ascii="宋体" w:hAnsi="宋体"/>
              </w:rPr>
            </w:pPr>
            <w:r>
              <w:rPr>
                <w:rFonts w:hint="eastAsia" w:ascii="宋体" w:hAnsi="宋体"/>
              </w:rPr>
              <w:t>2025年11月8日 场次14:15-14:30</w:t>
            </w:r>
          </w:p>
          <w:p w14:paraId="630BF47B">
            <w:pPr>
              <w:jc w:val="both"/>
              <w:rPr>
                <w:rFonts w:hint="eastAsia" w:ascii="宋体" w:hAnsi="宋体"/>
              </w:rPr>
            </w:pPr>
            <w:r>
              <w:rPr>
                <w:rFonts w:ascii="宋体" w:hAnsi="宋体"/>
              </w:rPr>
              <w:t>《Study on Friction State Identification of Cylinder Liner-Piston Ring Pair in Marine Diesel Engines》</w:t>
            </w:r>
          </w:p>
        </w:tc>
        <w:tc>
          <w:tcPr>
            <w:tcW w:w="1091" w:type="dxa"/>
            <w:tcBorders>
              <w:left w:val="single" w:color="auto" w:sz="6" w:space="0"/>
              <w:right w:val="single" w:color="auto" w:sz="6" w:space="0"/>
            </w:tcBorders>
            <w:noWrap w:val="0"/>
            <w:vAlign w:val="center"/>
          </w:tcPr>
          <w:p w14:paraId="4F1EF0AD">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76934987">
            <w:pPr>
              <w:rPr>
                <w:rFonts w:ascii="宋体" w:hAnsi="宋体"/>
              </w:rPr>
            </w:pPr>
            <w:r>
              <w:rPr>
                <w:rFonts w:ascii="宋体" w:hAnsi="宋体"/>
              </w:rPr>
              <w:t>通过</w:t>
            </w:r>
          </w:p>
        </w:tc>
      </w:tr>
      <w:tr w14:paraId="6E812FA6">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3447EDBE">
            <w:pPr>
              <w:rPr>
                <w:rFonts w:hint="default" w:ascii="宋体" w:hAnsi="宋体"/>
                <w:lang w:val="en-US" w:eastAsia="zh-CN"/>
              </w:rPr>
            </w:pPr>
            <w:r>
              <w:rPr>
                <w:rFonts w:hint="eastAsia" w:ascii="宋体" w:hAnsi="宋体"/>
                <w:lang w:val="en-US" w:eastAsia="zh-CN"/>
              </w:rPr>
              <w:t>6</w:t>
            </w:r>
          </w:p>
        </w:tc>
        <w:tc>
          <w:tcPr>
            <w:tcW w:w="990" w:type="dxa"/>
            <w:tcBorders>
              <w:left w:val="single" w:color="auto" w:sz="6" w:space="0"/>
              <w:right w:val="single" w:color="auto" w:sz="6" w:space="0"/>
            </w:tcBorders>
            <w:noWrap w:val="0"/>
            <w:vAlign w:val="center"/>
          </w:tcPr>
          <w:p w14:paraId="11BE7740">
            <w:pPr>
              <w:rPr>
                <w:rFonts w:hint="default" w:ascii="宋体" w:hAnsi="宋体" w:eastAsia="宋体"/>
                <w:lang w:val="en-US" w:eastAsia="zh-CN"/>
              </w:rPr>
            </w:pPr>
            <w:r>
              <w:rPr>
                <w:rFonts w:hint="eastAsia" w:ascii="宋体" w:hAnsi="宋体"/>
                <w:lang w:val="en-US" w:eastAsia="zh-CN"/>
              </w:rPr>
              <w:t>郭冠宇</w:t>
            </w:r>
          </w:p>
        </w:tc>
        <w:tc>
          <w:tcPr>
            <w:tcW w:w="1066" w:type="dxa"/>
            <w:tcBorders>
              <w:left w:val="single" w:color="auto" w:sz="6" w:space="0"/>
              <w:right w:val="single" w:color="auto" w:sz="6" w:space="0"/>
            </w:tcBorders>
            <w:noWrap w:val="0"/>
            <w:vAlign w:val="center"/>
          </w:tcPr>
          <w:p w14:paraId="455365C4">
            <w:pPr>
              <w:rPr>
                <w:rFonts w:hint="default" w:ascii="宋体" w:hAnsi="宋体" w:eastAsia="宋体"/>
                <w:lang w:val="en-US" w:eastAsia="zh-CN"/>
              </w:rPr>
            </w:pPr>
            <w:r>
              <w:rPr>
                <w:rFonts w:hint="eastAsia" w:ascii="宋体" w:hAnsi="宋体"/>
                <w:lang w:val="en-US" w:eastAsia="zh-CN"/>
              </w:rPr>
              <w:t>202430110109</w:t>
            </w:r>
          </w:p>
        </w:tc>
        <w:tc>
          <w:tcPr>
            <w:tcW w:w="1271" w:type="dxa"/>
            <w:tcBorders>
              <w:left w:val="single" w:color="auto" w:sz="6" w:space="0"/>
              <w:right w:val="single" w:color="auto" w:sz="6" w:space="0"/>
            </w:tcBorders>
            <w:noWrap w:val="0"/>
            <w:vAlign w:val="center"/>
          </w:tcPr>
          <w:p w14:paraId="5C368C0A">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53F2C183">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5D942CC3">
            <w:pPr>
              <w:rPr>
                <w:rFonts w:hint="eastAsia" w:ascii="宋体" w:hAnsi="宋体"/>
                <w:lang w:val="en-US" w:eastAsia="zh-CN"/>
              </w:rPr>
            </w:pPr>
            <w:r>
              <w:rPr>
                <w:rFonts w:hint="eastAsia" w:ascii="宋体" w:hAnsi="宋体"/>
                <w:lang w:val="en-US" w:eastAsia="zh-CN"/>
              </w:rPr>
              <w:t>会议名称：第二届航空航天、机械与材料工程国际学术会议（</w:t>
            </w:r>
            <w:r>
              <w:rPr>
                <w:rFonts w:hint="default" w:ascii="Times New Roman" w:hAnsi="Times New Roman" w:cs="Times New Roman"/>
                <w:lang w:val="en-US" w:eastAsia="zh-CN"/>
              </w:rPr>
              <w:t>AMME</w:t>
            </w:r>
            <w:r>
              <w:rPr>
                <w:rFonts w:hint="eastAsia" w:ascii="宋体" w:hAnsi="宋体"/>
                <w:lang w:val="en-US" w:eastAsia="zh-CN"/>
              </w:rPr>
              <w:t>2025）</w:t>
            </w:r>
          </w:p>
          <w:p w14:paraId="5F9E89DA">
            <w:pPr>
              <w:rPr>
                <w:rFonts w:hint="eastAsia" w:ascii="宋体" w:hAnsi="宋体"/>
                <w:lang w:val="en-US" w:eastAsia="zh-CN"/>
              </w:rPr>
            </w:pPr>
            <w:r>
              <w:rPr>
                <w:rFonts w:hint="eastAsia" w:ascii="宋体" w:hAnsi="宋体"/>
                <w:lang w:val="en-US" w:eastAsia="zh-CN"/>
              </w:rPr>
              <w:t>会议地点及时间：中国西安，2025年10月18日</w:t>
            </w:r>
          </w:p>
          <w:p w14:paraId="26B5C2EF">
            <w:pPr>
              <w:rPr>
                <w:rFonts w:hint="eastAsia" w:ascii="宋体" w:hAnsi="宋体"/>
                <w:lang w:val="en-US" w:eastAsia="zh-CN"/>
              </w:rPr>
            </w:pPr>
            <w:r>
              <w:rPr>
                <w:rFonts w:hint="eastAsia" w:ascii="宋体" w:hAnsi="宋体"/>
                <w:lang w:val="en-US" w:eastAsia="zh-CN"/>
              </w:rPr>
              <w:t>报告场次：分会场线上口头汇报</w:t>
            </w:r>
          </w:p>
          <w:p w14:paraId="56593A49">
            <w:pPr>
              <w:rPr>
                <w:rFonts w:ascii="宋体" w:hAnsi="宋体"/>
              </w:rPr>
            </w:pPr>
            <w:r>
              <w:rPr>
                <w:rFonts w:hint="eastAsia" w:ascii="宋体" w:hAnsi="宋体"/>
                <w:lang w:val="en-US" w:eastAsia="zh-CN"/>
              </w:rPr>
              <w:t>报告内容：</w:t>
            </w:r>
            <w:r>
              <w:rPr>
                <w:rFonts w:hint="default" w:ascii="Times New Roman" w:hAnsi="Times New Roman" w:cs="Times New Roman"/>
                <w:lang w:val="en-US" w:eastAsia="zh-CN"/>
              </w:rPr>
              <w:t>Aerodynamic characteristics analysis and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optimization of van under crosswind</w:t>
            </w:r>
          </w:p>
        </w:tc>
        <w:tc>
          <w:tcPr>
            <w:tcW w:w="1091" w:type="dxa"/>
            <w:tcBorders>
              <w:left w:val="single" w:color="auto" w:sz="6" w:space="0"/>
              <w:right w:val="single" w:color="auto" w:sz="6" w:space="0"/>
            </w:tcBorders>
            <w:noWrap w:val="0"/>
            <w:vAlign w:val="center"/>
          </w:tcPr>
          <w:p w14:paraId="7738C342">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0F1583B7">
            <w:pPr>
              <w:rPr>
                <w:rFonts w:ascii="宋体" w:hAnsi="宋体"/>
              </w:rPr>
            </w:pPr>
            <w:r>
              <w:rPr>
                <w:rFonts w:ascii="宋体" w:hAnsi="宋体"/>
              </w:rPr>
              <w:t>通过</w:t>
            </w:r>
          </w:p>
        </w:tc>
      </w:tr>
      <w:tr w14:paraId="3F6AB989">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35CCC513">
            <w:pPr>
              <w:rPr>
                <w:rFonts w:hint="default" w:ascii="宋体" w:hAnsi="宋体"/>
                <w:lang w:val="en-US" w:eastAsia="zh-CN"/>
              </w:rPr>
            </w:pPr>
            <w:r>
              <w:rPr>
                <w:rFonts w:hint="eastAsia" w:ascii="宋体" w:hAnsi="宋体"/>
                <w:lang w:val="en-US" w:eastAsia="zh-CN"/>
              </w:rPr>
              <w:t>7</w:t>
            </w:r>
          </w:p>
        </w:tc>
        <w:tc>
          <w:tcPr>
            <w:tcW w:w="990" w:type="dxa"/>
            <w:tcBorders>
              <w:left w:val="single" w:color="auto" w:sz="6" w:space="0"/>
              <w:right w:val="single" w:color="auto" w:sz="6" w:space="0"/>
            </w:tcBorders>
            <w:noWrap w:val="0"/>
            <w:vAlign w:val="center"/>
          </w:tcPr>
          <w:p w14:paraId="5D22136E">
            <w:pPr>
              <w:rPr>
                <w:rFonts w:hint="eastAsia" w:ascii="宋体" w:hAnsi="宋体" w:eastAsia="宋体"/>
                <w:lang w:val="en-US" w:eastAsia="zh-CN"/>
              </w:rPr>
            </w:pPr>
            <w:r>
              <w:rPr>
                <w:rFonts w:hint="eastAsia" w:ascii="宋体" w:hAnsi="宋体"/>
                <w:lang w:val="en-US" w:eastAsia="zh-CN"/>
              </w:rPr>
              <w:t>万凯</w:t>
            </w:r>
          </w:p>
        </w:tc>
        <w:tc>
          <w:tcPr>
            <w:tcW w:w="1066" w:type="dxa"/>
            <w:tcBorders>
              <w:left w:val="single" w:color="auto" w:sz="6" w:space="0"/>
              <w:right w:val="single" w:color="auto" w:sz="6" w:space="0"/>
            </w:tcBorders>
            <w:noWrap w:val="0"/>
            <w:vAlign w:val="center"/>
          </w:tcPr>
          <w:p w14:paraId="7FE65A35">
            <w:pPr>
              <w:rPr>
                <w:rFonts w:hint="default" w:ascii="宋体" w:hAnsi="宋体" w:eastAsia="宋体"/>
                <w:lang w:val="en-US" w:eastAsia="zh-CN"/>
              </w:rPr>
            </w:pPr>
            <w:r>
              <w:rPr>
                <w:rFonts w:hint="eastAsia" w:ascii="宋体" w:hAnsi="宋体"/>
                <w:lang w:val="en-US" w:eastAsia="zh-CN"/>
              </w:rPr>
              <w:t>202430110112</w:t>
            </w:r>
          </w:p>
        </w:tc>
        <w:tc>
          <w:tcPr>
            <w:tcW w:w="1271" w:type="dxa"/>
            <w:tcBorders>
              <w:left w:val="single" w:color="auto" w:sz="6" w:space="0"/>
              <w:right w:val="single" w:color="auto" w:sz="6" w:space="0"/>
            </w:tcBorders>
            <w:noWrap w:val="0"/>
            <w:vAlign w:val="center"/>
          </w:tcPr>
          <w:p w14:paraId="70BA8BCD">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0968D762">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1B9EE37A">
            <w:pPr>
              <w:keepNext w:val="0"/>
              <w:keepLines w:val="0"/>
              <w:widowControl/>
              <w:suppressLineNumbers w:val="0"/>
              <w:jc w:val="both"/>
              <w:rPr>
                <w:rFonts w:hint="eastAsia" w:ascii="宋体" w:hAnsi="宋体" w:eastAsia="宋体" w:cs="宋体"/>
                <w:sz w:val="21"/>
                <w:szCs w:val="21"/>
              </w:rPr>
            </w:pPr>
            <w:r>
              <w:rPr>
                <w:rFonts w:hint="eastAsia" w:ascii="宋体" w:hAnsi="宋体" w:cs="宋体"/>
                <w:sz w:val="21"/>
                <w:szCs w:val="21"/>
                <w:lang w:val="en-US" w:eastAsia="zh-CN"/>
              </w:rPr>
              <w:t>会议名称：</w:t>
            </w:r>
            <w:r>
              <w:rPr>
                <w:rFonts w:hint="eastAsia" w:ascii="宋体" w:hAnsi="宋体" w:eastAsia="宋体" w:cs="宋体"/>
                <w:sz w:val="21"/>
                <w:szCs w:val="21"/>
              </w:rPr>
              <w:t>第六届机械工程、智能制造与自动化技术国际学术会议</w:t>
            </w:r>
          </w:p>
          <w:p w14:paraId="5E6F2879">
            <w:pPr>
              <w:keepNext w:val="0"/>
              <w:keepLines w:val="0"/>
              <w:widowControl/>
              <w:suppressLineNumbers w:val="0"/>
              <w:jc w:val="both"/>
              <w:rPr>
                <w:rFonts w:hint="eastAsia" w:ascii="宋体" w:hAnsi="宋体" w:eastAsia="宋体" w:cs="宋体"/>
                <w:color w:val="000000"/>
                <w:kern w:val="0"/>
                <w:sz w:val="21"/>
                <w:szCs w:val="21"/>
                <w:lang w:val="en-US" w:eastAsia="zh-CN" w:bidi="ar"/>
              </w:rPr>
            </w:pPr>
            <w:r>
              <w:rPr>
                <w:rFonts w:hint="eastAsia" w:ascii="宋体" w:hAnsi="宋体" w:cs="宋体"/>
                <w:sz w:val="21"/>
                <w:szCs w:val="21"/>
                <w:lang w:val="en-US" w:eastAsia="zh-CN"/>
              </w:rPr>
              <w:t>会议时间及地点：</w:t>
            </w:r>
            <w:r>
              <w:rPr>
                <w:rFonts w:hint="eastAsia" w:ascii="宋体" w:hAnsi="宋体" w:eastAsia="宋体" w:cs="宋体"/>
                <w:color w:val="000000"/>
                <w:kern w:val="0"/>
                <w:sz w:val="21"/>
                <w:szCs w:val="21"/>
                <w:lang w:val="en-US" w:eastAsia="zh-CN" w:bidi="ar"/>
              </w:rPr>
              <w:t>2025年11月28-30日中国东莞</w:t>
            </w:r>
          </w:p>
          <w:p w14:paraId="5C4B5A25">
            <w:pPr>
              <w:keepNext w:val="0"/>
              <w:keepLines w:val="0"/>
              <w:widowControl/>
              <w:suppressLineNumbers w:val="0"/>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报告场次</w:t>
            </w:r>
            <w:r>
              <w:rPr>
                <w:rFonts w:hint="eastAsia" w:ascii="宋体" w:hAnsi="宋体" w:cs="宋体"/>
                <w:color w:val="000000"/>
                <w:kern w:val="0"/>
                <w:sz w:val="21"/>
                <w:szCs w:val="21"/>
                <w:lang w:val="en-US" w:eastAsia="zh-CN" w:bidi="ar"/>
              </w:rPr>
              <w:t>：线上汇报第</w:t>
            </w:r>
            <w:r>
              <w:rPr>
                <w:rFonts w:hint="eastAsia" w:ascii="宋体" w:hAnsi="宋体" w:eastAsia="宋体" w:cs="宋体"/>
                <w:color w:val="000000"/>
                <w:kern w:val="0"/>
                <w:sz w:val="21"/>
                <w:szCs w:val="21"/>
                <w:lang w:val="en-US" w:eastAsia="zh-CN" w:bidi="ar"/>
              </w:rPr>
              <w:t>8</w:t>
            </w:r>
            <w:r>
              <w:rPr>
                <w:rFonts w:hint="eastAsia" w:ascii="宋体" w:hAnsi="宋体" w:cs="宋体"/>
                <w:color w:val="000000"/>
                <w:kern w:val="0"/>
                <w:sz w:val="21"/>
                <w:szCs w:val="21"/>
                <w:lang w:val="en-US" w:eastAsia="zh-CN" w:bidi="ar"/>
              </w:rPr>
              <w:t>位</w:t>
            </w:r>
            <w:r>
              <w:rPr>
                <w:rFonts w:hint="eastAsia" w:ascii="宋体" w:hAnsi="宋体" w:eastAsia="宋体" w:cs="宋体"/>
                <w:color w:val="000000"/>
                <w:kern w:val="0"/>
                <w:sz w:val="21"/>
                <w:szCs w:val="21"/>
                <w:lang w:val="en-US" w:eastAsia="zh-CN" w:bidi="ar"/>
              </w:rPr>
              <w:t>，</w:t>
            </w:r>
          </w:p>
          <w:p w14:paraId="5FDAFABE">
            <w:pPr>
              <w:rPr>
                <w:rFonts w:ascii="宋体" w:hAnsi="宋体"/>
              </w:rPr>
            </w:pPr>
            <w:r>
              <w:rPr>
                <w:rFonts w:hint="eastAsia" w:ascii="宋体" w:hAnsi="宋体" w:eastAsia="宋体" w:cs="宋体"/>
                <w:color w:val="000000"/>
                <w:kern w:val="0"/>
                <w:sz w:val="21"/>
                <w:szCs w:val="21"/>
                <w:lang w:val="en-US" w:eastAsia="zh-CN" w:bidi="ar"/>
              </w:rPr>
              <w:t>报告内容</w:t>
            </w:r>
            <w:r>
              <w:rPr>
                <w:rFonts w:hint="eastAsia" w:ascii="宋体" w:hAnsi="宋体" w:cs="宋体"/>
                <w:color w:val="000000"/>
                <w:kern w:val="0"/>
                <w:sz w:val="21"/>
                <w:szCs w:val="21"/>
                <w:lang w:val="en-US" w:eastAsia="zh-CN" w:bidi="ar"/>
              </w:rPr>
              <w:t>：不同风向</w:t>
            </w:r>
            <w:r>
              <w:rPr>
                <w:rFonts w:hint="eastAsia" w:ascii="宋体" w:hAnsi="宋体" w:eastAsia="宋体" w:cs="宋体"/>
                <w:color w:val="000000"/>
                <w:kern w:val="0"/>
                <w:sz w:val="21"/>
                <w:szCs w:val="21"/>
                <w:lang w:val="en-US" w:eastAsia="zh-CN" w:bidi="ar"/>
              </w:rPr>
              <w:t>条件下大型车辆的流场</w:t>
            </w:r>
            <w:r>
              <w:rPr>
                <w:rFonts w:hint="eastAsia" w:ascii="宋体" w:hAnsi="宋体" w:cs="宋体"/>
                <w:color w:val="000000"/>
                <w:kern w:val="0"/>
                <w:sz w:val="21"/>
                <w:szCs w:val="21"/>
                <w:lang w:val="en-US" w:eastAsia="zh-CN" w:bidi="ar"/>
              </w:rPr>
              <w:t>研究</w:t>
            </w:r>
          </w:p>
        </w:tc>
        <w:tc>
          <w:tcPr>
            <w:tcW w:w="1091" w:type="dxa"/>
            <w:tcBorders>
              <w:left w:val="single" w:color="auto" w:sz="6" w:space="0"/>
              <w:right w:val="single" w:color="auto" w:sz="6" w:space="0"/>
            </w:tcBorders>
            <w:noWrap w:val="0"/>
            <w:vAlign w:val="center"/>
          </w:tcPr>
          <w:p w14:paraId="7B5D43AC">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22AD9C43">
            <w:pPr>
              <w:rPr>
                <w:rFonts w:ascii="宋体" w:hAnsi="宋体"/>
              </w:rPr>
            </w:pPr>
            <w:r>
              <w:rPr>
                <w:rFonts w:ascii="宋体" w:hAnsi="宋体"/>
              </w:rPr>
              <w:t>通过</w:t>
            </w:r>
          </w:p>
        </w:tc>
      </w:tr>
      <w:tr w14:paraId="7A597F74">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27C30E25">
            <w:pPr>
              <w:rPr>
                <w:rFonts w:hint="default" w:ascii="宋体" w:hAnsi="宋体"/>
                <w:lang w:val="en-US" w:eastAsia="zh-CN"/>
              </w:rPr>
            </w:pPr>
            <w:r>
              <w:rPr>
                <w:rFonts w:hint="eastAsia" w:ascii="宋体" w:hAnsi="宋体"/>
                <w:lang w:val="en-US" w:eastAsia="zh-CN"/>
              </w:rPr>
              <w:t>8</w:t>
            </w:r>
          </w:p>
        </w:tc>
        <w:tc>
          <w:tcPr>
            <w:tcW w:w="990" w:type="dxa"/>
            <w:tcBorders>
              <w:left w:val="single" w:color="auto" w:sz="6" w:space="0"/>
              <w:right w:val="single" w:color="auto" w:sz="6" w:space="0"/>
            </w:tcBorders>
            <w:noWrap w:val="0"/>
            <w:vAlign w:val="center"/>
          </w:tcPr>
          <w:p w14:paraId="6F1345EB">
            <w:pPr>
              <w:rPr>
                <w:rFonts w:hint="default" w:ascii="宋体" w:hAnsi="宋体" w:eastAsia="宋体"/>
                <w:lang w:val="en-US" w:eastAsia="zh-CN"/>
              </w:rPr>
            </w:pPr>
            <w:r>
              <w:rPr>
                <w:rFonts w:hint="eastAsia" w:ascii="宋体" w:hAnsi="宋体"/>
                <w:lang w:val="en-US" w:eastAsia="zh-CN"/>
              </w:rPr>
              <w:t>陈琛</w:t>
            </w:r>
          </w:p>
        </w:tc>
        <w:tc>
          <w:tcPr>
            <w:tcW w:w="1066" w:type="dxa"/>
            <w:tcBorders>
              <w:left w:val="single" w:color="auto" w:sz="6" w:space="0"/>
              <w:right w:val="single" w:color="auto" w:sz="6" w:space="0"/>
            </w:tcBorders>
            <w:noWrap w:val="0"/>
            <w:vAlign w:val="center"/>
          </w:tcPr>
          <w:p w14:paraId="4CD0D89F">
            <w:pPr>
              <w:rPr>
                <w:rFonts w:ascii="宋体" w:hAnsi="宋体"/>
              </w:rPr>
            </w:pPr>
            <w:r>
              <w:rPr>
                <w:rFonts w:hint="eastAsia" w:ascii="宋体" w:hAnsi="宋体"/>
                <w:lang w:val="en-US" w:eastAsia="zh-CN"/>
              </w:rPr>
              <w:t>202430110121</w:t>
            </w:r>
          </w:p>
        </w:tc>
        <w:tc>
          <w:tcPr>
            <w:tcW w:w="1271" w:type="dxa"/>
            <w:tcBorders>
              <w:left w:val="single" w:color="auto" w:sz="6" w:space="0"/>
              <w:right w:val="single" w:color="auto" w:sz="6" w:space="0"/>
            </w:tcBorders>
            <w:noWrap w:val="0"/>
            <w:vAlign w:val="center"/>
          </w:tcPr>
          <w:p w14:paraId="5A1D1366">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4FB615D1">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2EA5FA62">
            <w:pPr>
              <w:rPr>
                <w:rFonts w:hint="eastAsia" w:ascii="宋体" w:hAnsi="宋体"/>
                <w:lang w:val="en-US" w:eastAsia="zh-CN"/>
              </w:rPr>
            </w:pPr>
            <w:r>
              <w:rPr>
                <w:rFonts w:hint="eastAsia" w:ascii="宋体" w:hAnsi="宋体"/>
                <w:lang w:val="en-US" w:eastAsia="zh-CN"/>
              </w:rPr>
              <w:t>会议名称：第二届航空航天、机械与材料工程国际学术会议（</w:t>
            </w:r>
            <w:r>
              <w:rPr>
                <w:rFonts w:hint="default" w:ascii="Times New Roman" w:hAnsi="Times New Roman" w:cs="Times New Roman"/>
                <w:lang w:val="en-US" w:eastAsia="zh-CN"/>
              </w:rPr>
              <w:t>AMME</w:t>
            </w:r>
            <w:r>
              <w:rPr>
                <w:rFonts w:hint="eastAsia" w:ascii="宋体" w:hAnsi="宋体"/>
                <w:lang w:val="en-US" w:eastAsia="zh-CN"/>
              </w:rPr>
              <w:t>2025）</w:t>
            </w:r>
          </w:p>
          <w:p w14:paraId="22C6B519">
            <w:pPr>
              <w:rPr>
                <w:rFonts w:hint="eastAsia" w:ascii="宋体" w:hAnsi="宋体"/>
                <w:lang w:val="en-US" w:eastAsia="zh-CN"/>
              </w:rPr>
            </w:pPr>
            <w:r>
              <w:rPr>
                <w:rFonts w:hint="eastAsia" w:ascii="宋体" w:hAnsi="宋体"/>
                <w:lang w:val="en-US" w:eastAsia="zh-CN"/>
              </w:rPr>
              <w:t>会议地点及时间：中国西安，2025年10月18日</w:t>
            </w:r>
          </w:p>
          <w:p w14:paraId="683A5C12">
            <w:pPr>
              <w:rPr>
                <w:rFonts w:hint="eastAsia" w:ascii="宋体" w:hAnsi="宋体"/>
                <w:lang w:val="en-US" w:eastAsia="zh-CN"/>
              </w:rPr>
            </w:pPr>
            <w:r>
              <w:rPr>
                <w:rFonts w:hint="eastAsia" w:ascii="宋体" w:hAnsi="宋体"/>
                <w:lang w:val="en-US" w:eastAsia="zh-CN"/>
              </w:rPr>
              <w:t>报告场次：分会场线上口头汇报</w:t>
            </w:r>
          </w:p>
          <w:p w14:paraId="4A466A36">
            <w:pPr>
              <w:rPr>
                <w:rFonts w:ascii="宋体" w:hAnsi="宋体"/>
              </w:rPr>
            </w:pPr>
            <w:r>
              <w:rPr>
                <w:rFonts w:hint="eastAsia"/>
                <w:lang w:val="en-US" w:eastAsia="zh-CN"/>
              </w:rPr>
              <w:t>汇报内容：为基于PLC控制的机舱监控设计。</w:t>
            </w:r>
          </w:p>
        </w:tc>
        <w:tc>
          <w:tcPr>
            <w:tcW w:w="1091" w:type="dxa"/>
            <w:tcBorders>
              <w:left w:val="single" w:color="auto" w:sz="6" w:space="0"/>
              <w:right w:val="single" w:color="auto" w:sz="6" w:space="0"/>
            </w:tcBorders>
            <w:noWrap w:val="0"/>
            <w:vAlign w:val="center"/>
          </w:tcPr>
          <w:p w14:paraId="343DF43B">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374478AE">
            <w:pPr>
              <w:rPr>
                <w:rFonts w:ascii="宋体" w:hAnsi="宋体"/>
              </w:rPr>
            </w:pPr>
            <w:r>
              <w:rPr>
                <w:rFonts w:ascii="宋体" w:hAnsi="宋体"/>
              </w:rPr>
              <w:t>通过</w:t>
            </w:r>
          </w:p>
        </w:tc>
      </w:tr>
      <w:tr w14:paraId="312DB084">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04" w:hRule="atLeast"/>
        </w:trPr>
        <w:tc>
          <w:tcPr>
            <w:tcW w:w="480" w:type="dxa"/>
            <w:vMerge w:val="restart"/>
            <w:tcBorders>
              <w:left w:val="single" w:color="auto" w:sz="12" w:space="0"/>
              <w:right w:val="single" w:color="auto" w:sz="6" w:space="0"/>
            </w:tcBorders>
            <w:noWrap w:val="0"/>
            <w:vAlign w:val="center"/>
          </w:tcPr>
          <w:p w14:paraId="1F489D4E">
            <w:pPr>
              <w:rPr>
                <w:rFonts w:hint="default" w:ascii="宋体" w:hAnsi="宋体"/>
                <w:lang w:val="en-US" w:eastAsia="zh-CN"/>
              </w:rPr>
            </w:pPr>
            <w:r>
              <w:rPr>
                <w:rFonts w:hint="eastAsia" w:ascii="宋体" w:hAnsi="宋体"/>
                <w:lang w:val="en-US" w:eastAsia="zh-CN"/>
              </w:rPr>
              <w:t>9</w:t>
            </w:r>
          </w:p>
        </w:tc>
        <w:tc>
          <w:tcPr>
            <w:tcW w:w="990" w:type="dxa"/>
            <w:vMerge w:val="restart"/>
            <w:tcBorders>
              <w:left w:val="single" w:color="auto" w:sz="6" w:space="0"/>
              <w:right w:val="single" w:color="auto" w:sz="6" w:space="0"/>
            </w:tcBorders>
            <w:noWrap w:val="0"/>
            <w:vAlign w:val="center"/>
          </w:tcPr>
          <w:p w14:paraId="79AC0608">
            <w:pPr>
              <w:rPr>
                <w:rFonts w:hint="default" w:ascii="宋体" w:hAnsi="宋体" w:eastAsia="宋体"/>
                <w:lang w:val="en-US" w:eastAsia="zh-CN"/>
              </w:rPr>
            </w:pPr>
            <w:r>
              <w:rPr>
                <w:rFonts w:hint="eastAsia" w:ascii="宋体" w:hAnsi="宋体"/>
                <w:lang w:val="en-US" w:eastAsia="zh-CN"/>
              </w:rPr>
              <w:t>邓子豪</w:t>
            </w:r>
          </w:p>
        </w:tc>
        <w:tc>
          <w:tcPr>
            <w:tcW w:w="1066" w:type="dxa"/>
            <w:vMerge w:val="restart"/>
            <w:tcBorders>
              <w:left w:val="single" w:color="auto" w:sz="6" w:space="0"/>
              <w:right w:val="single" w:color="auto" w:sz="6" w:space="0"/>
            </w:tcBorders>
            <w:noWrap w:val="0"/>
            <w:vAlign w:val="center"/>
          </w:tcPr>
          <w:p w14:paraId="62E81BB4">
            <w:pPr>
              <w:rPr>
                <w:rFonts w:hint="default" w:ascii="宋体" w:hAnsi="宋体" w:eastAsia="宋体"/>
                <w:lang w:val="en-US" w:eastAsia="zh-CN"/>
              </w:rPr>
            </w:pPr>
            <w:r>
              <w:rPr>
                <w:rFonts w:hint="eastAsia" w:ascii="宋体" w:hAnsi="宋体"/>
                <w:lang w:val="en-US" w:eastAsia="zh-CN"/>
              </w:rPr>
              <w:t>202430110138</w:t>
            </w:r>
          </w:p>
        </w:tc>
        <w:tc>
          <w:tcPr>
            <w:tcW w:w="1271" w:type="dxa"/>
            <w:vMerge w:val="restart"/>
            <w:tcBorders>
              <w:left w:val="single" w:color="auto" w:sz="6" w:space="0"/>
              <w:right w:val="single" w:color="auto" w:sz="6" w:space="0"/>
            </w:tcBorders>
            <w:noWrap w:val="0"/>
            <w:vAlign w:val="center"/>
          </w:tcPr>
          <w:p w14:paraId="5D263639">
            <w:pPr>
              <w:jc w:val="center"/>
              <w:rPr>
                <w:rFonts w:ascii="宋体" w:hAnsi="宋体"/>
              </w:rPr>
            </w:pPr>
            <w:r>
              <w:rPr>
                <w:rFonts w:hint="eastAsia" w:ascii="宋体" w:hAnsi="宋体"/>
                <w:lang w:val="en-US" w:eastAsia="zh-CN"/>
              </w:rPr>
              <w:t>船舶工程</w:t>
            </w:r>
          </w:p>
        </w:tc>
        <w:tc>
          <w:tcPr>
            <w:tcW w:w="1492" w:type="dxa"/>
            <w:vMerge w:val="restart"/>
            <w:tcBorders>
              <w:left w:val="single" w:color="auto" w:sz="6" w:space="0"/>
              <w:right w:val="single" w:color="auto" w:sz="6" w:space="0"/>
            </w:tcBorders>
            <w:noWrap w:val="0"/>
            <w:vAlign w:val="center"/>
          </w:tcPr>
          <w:p w14:paraId="7D37E933">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45702F0A">
            <w:pPr>
              <w:rPr>
                <w:rFonts w:ascii="宋体" w:hAnsi="宋体"/>
              </w:rPr>
            </w:pPr>
            <w:r>
              <w:rPr>
                <w:rFonts w:hint="eastAsia" w:ascii="宋体" w:hAnsi="宋体" w:eastAsia="宋体" w:cs="宋体"/>
                <w:color w:val="000000"/>
                <w:kern w:val="0"/>
                <w:sz w:val="20"/>
                <w:szCs w:val="20"/>
                <w:lang w:val="en-US" w:eastAsia="zh-CN" w:bidi="ar"/>
              </w:rPr>
              <w:t>“华为杯”第二十二届中国研究生数学建模竞赛二等奖，2025年12月，排名第三</w:t>
            </w:r>
          </w:p>
        </w:tc>
        <w:tc>
          <w:tcPr>
            <w:tcW w:w="1091" w:type="dxa"/>
            <w:vMerge w:val="restart"/>
            <w:tcBorders>
              <w:left w:val="single" w:color="auto" w:sz="6" w:space="0"/>
              <w:right w:val="single" w:color="auto" w:sz="6" w:space="0"/>
            </w:tcBorders>
            <w:noWrap w:val="0"/>
            <w:vAlign w:val="center"/>
          </w:tcPr>
          <w:p w14:paraId="19951B1C">
            <w:pPr>
              <w:rPr>
                <w:rFonts w:hint="eastAsia" w:ascii="宋体" w:hAnsi="宋体" w:eastAsia="宋体"/>
                <w:lang w:val="en-US" w:eastAsia="zh-CN"/>
              </w:rPr>
            </w:pPr>
            <w:r>
              <w:rPr>
                <w:rFonts w:hint="eastAsia" w:ascii="宋体" w:hAnsi="宋体"/>
                <w:lang w:val="en-US" w:eastAsia="zh-CN"/>
              </w:rPr>
              <w:t>4</w:t>
            </w:r>
          </w:p>
        </w:tc>
        <w:tc>
          <w:tcPr>
            <w:tcW w:w="765" w:type="dxa"/>
            <w:vMerge w:val="restart"/>
            <w:tcBorders>
              <w:left w:val="single" w:color="auto" w:sz="6" w:space="0"/>
              <w:right w:val="single" w:color="auto" w:sz="12" w:space="0"/>
            </w:tcBorders>
            <w:noWrap w:val="0"/>
            <w:vAlign w:val="center"/>
          </w:tcPr>
          <w:p w14:paraId="02D955C0">
            <w:pPr>
              <w:rPr>
                <w:rFonts w:ascii="宋体" w:hAnsi="宋体"/>
              </w:rPr>
            </w:pPr>
            <w:r>
              <w:rPr>
                <w:rFonts w:ascii="宋体" w:hAnsi="宋体"/>
              </w:rPr>
              <w:t>通过</w:t>
            </w:r>
          </w:p>
        </w:tc>
      </w:tr>
      <w:tr w14:paraId="56E59A02">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04" w:hRule="atLeast"/>
        </w:trPr>
        <w:tc>
          <w:tcPr>
            <w:tcW w:w="480" w:type="dxa"/>
            <w:vMerge w:val="continue"/>
            <w:tcBorders>
              <w:left w:val="single" w:color="auto" w:sz="12" w:space="0"/>
              <w:right w:val="single" w:color="auto" w:sz="6" w:space="0"/>
            </w:tcBorders>
            <w:noWrap w:val="0"/>
            <w:vAlign w:val="center"/>
          </w:tcPr>
          <w:p w14:paraId="389B525C"/>
        </w:tc>
        <w:tc>
          <w:tcPr>
            <w:tcW w:w="990" w:type="dxa"/>
            <w:vMerge w:val="continue"/>
            <w:tcBorders>
              <w:left w:val="single" w:color="auto" w:sz="6" w:space="0"/>
              <w:right w:val="single" w:color="auto" w:sz="6" w:space="0"/>
            </w:tcBorders>
            <w:noWrap w:val="0"/>
            <w:vAlign w:val="center"/>
          </w:tcPr>
          <w:p w14:paraId="443A9548"/>
        </w:tc>
        <w:tc>
          <w:tcPr>
            <w:tcW w:w="1066" w:type="dxa"/>
            <w:vMerge w:val="continue"/>
            <w:tcBorders>
              <w:left w:val="single" w:color="auto" w:sz="6" w:space="0"/>
              <w:right w:val="single" w:color="auto" w:sz="6" w:space="0"/>
            </w:tcBorders>
            <w:noWrap w:val="0"/>
            <w:vAlign w:val="center"/>
          </w:tcPr>
          <w:p w14:paraId="1C0F21F8"/>
        </w:tc>
        <w:tc>
          <w:tcPr>
            <w:tcW w:w="1271" w:type="dxa"/>
            <w:vMerge w:val="continue"/>
            <w:tcBorders>
              <w:left w:val="single" w:color="auto" w:sz="6" w:space="0"/>
              <w:right w:val="single" w:color="auto" w:sz="6" w:space="0"/>
            </w:tcBorders>
            <w:noWrap w:val="0"/>
            <w:vAlign w:val="center"/>
          </w:tcPr>
          <w:p w14:paraId="73CC5152"/>
        </w:tc>
        <w:tc>
          <w:tcPr>
            <w:tcW w:w="1492" w:type="dxa"/>
            <w:vMerge w:val="continue"/>
            <w:tcBorders>
              <w:left w:val="single" w:color="auto" w:sz="6" w:space="0"/>
              <w:right w:val="single" w:color="auto" w:sz="6" w:space="0"/>
            </w:tcBorders>
            <w:noWrap w:val="0"/>
            <w:vAlign w:val="center"/>
          </w:tcPr>
          <w:p w14:paraId="4222ECE2"/>
        </w:tc>
        <w:tc>
          <w:tcPr>
            <w:tcW w:w="3750" w:type="dxa"/>
            <w:tcBorders>
              <w:top w:val="single" w:color="auto" w:sz="6" w:space="0"/>
              <w:left w:val="single" w:color="auto" w:sz="6" w:space="0"/>
              <w:right w:val="single" w:color="auto" w:sz="6" w:space="0"/>
            </w:tcBorders>
            <w:noWrap w:val="0"/>
            <w:vAlign w:val="center"/>
          </w:tcPr>
          <w:p w14:paraId="66ED099B">
            <w:pPr>
              <w:rPr>
                <w:rFonts w:ascii="宋体" w:hAnsi="宋体"/>
              </w:rPr>
            </w:pPr>
            <w:r>
              <w:rPr>
                <w:rFonts w:hint="eastAsia" w:ascii="宋体" w:hAnsi="宋体" w:eastAsia="宋体" w:cs="宋体"/>
                <w:color w:val="000000"/>
                <w:kern w:val="0"/>
                <w:sz w:val="20"/>
                <w:szCs w:val="20"/>
                <w:lang w:val="en-US" w:eastAsia="zh-CN" w:bidi="ar"/>
              </w:rPr>
              <w:t>第十四届全国海洋航行器设计与制作大赛长三角赛区二等奖，2025年8月，排名第一</w:t>
            </w:r>
          </w:p>
        </w:tc>
        <w:tc>
          <w:tcPr>
            <w:tcW w:w="1091" w:type="dxa"/>
            <w:vMerge w:val="continue"/>
            <w:tcBorders>
              <w:left w:val="single" w:color="auto" w:sz="6" w:space="0"/>
              <w:right w:val="single" w:color="auto" w:sz="6" w:space="0"/>
            </w:tcBorders>
            <w:noWrap w:val="0"/>
            <w:vAlign w:val="center"/>
          </w:tcPr>
          <w:p w14:paraId="2CC3FADB">
            <w:pPr>
              <w:rPr>
                <w:rFonts w:ascii="宋体" w:hAnsi="宋体"/>
              </w:rPr>
            </w:pPr>
          </w:p>
        </w:tc>
        <w:tc>
          <w:tcPr>
            <w:tcW w:w="765" w:type="dxa"/>
            <w:vMerge w:val="continue"/>
            <w:tcBorders>
              <w:left w:val="single" w:color="auto" w:sz="6" w:space="0"/>
              <w:right w:val="single" w:color="auto" w:sz="12" w:space="0"/>
            </w:tcBorders>
            <w:noWrap w:val="0"/>
            <w:vAlign w:val="center"/>
          </w:tcPr>
          <w:p w14:paraId="0C811A1F">
            <w:pPr>
              <w:rPr>
                <w:rFonts w:ascii="宋体" w:hAnsi="宋体"/>
              </w:rPr>
            </w:pPr>
          </w:p>
        </w:tc>
      </w:tr>
      <w:tr w14:paraId="614E0852">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37B02483">
            <w:pPr>
              <w:rPr>
                <w:rFonts w:hint="default" w:ascii="宋体" w:hAnsi="宋体"/>
                <w:lang w:val="en-US" w:eastAsia="zh-CN"/>
              </w:rPr>
            </w:pPr>
            <w:r>
              <w:rPr>
                <w:rFonts w:hint="eastAsia" w:ascii="宋体" w:hAnsi="宋体"/>
                <w:lang w:val="en-US" w:eastAsia="zh-CN"/>
              </w:rPr>
              <w:t>10</w:t>
            </w:r>
          </w:p>
        </w:tc>
        <w:tc>
          <w:tcPr>
            <w:tcW w:w="990" w:type="dxa"/>
            <w:tcBorders>
              <w:left w:val="single" w:color="auto" w:sz="6" w:space="0"/>
              <w:right w:val="single" w:color="auto" w:sz="6" w:space="0"/>
            </w:tcBorders>
            <w:noWrap w:val="0"/>
            <w:vAlign w:val="center"/>
          </w:tcPr>
          <w:p w14:paraId="6AD88EE7">
            <w:pPr>
              <w:rPr>
                <w:rFonts w:hint="eastAsia" w:ascii="宋体" w:hAnsi="宋体" w:eastAsia="宋体"/>
                <w:lang w:val="en-US" w:eastAsia="zh-CN"/>
              </w:rPr>
            </w:pPr>
            <w:r>
              <w:rPr>
                <w:rFonts w:hint="eastAsia" w:ascii="宋体" w:hAnsi="宋体"/>
                <w:lang w:val="en-US" w:eastAsia="zh-CN"/>
              </w:rPr>
              <w:t>孟亮亮</w:t>
            </w:r>
          </w:p>
        </w:tc>
        <w:tc>
          <w:tcPr>
            <w:tcW w:w="1066" w:type="dxa"/>
            <w:tcBorders>
              <w:left w:val="single" w:color="auto" w:sz="6" w:space="0"/>
              <w:right w:val="single" w:color="auto" w:sz="6" w:space="0"/>
            </w:tcBorders>
            <w:noWrap w:val="0"/>
            <w:vAlign w:val="center"/>
          </w:tcPr>
          <w:p w14:paraId="7EDCFCCC">
            <w:pPr>
              <w:rPr>
                <w:rFonts w:hint="default" w:ascii="宋体" w:hAnsi="宋体" w:eastAsia="宋体"/>
                <w:lang w:val="en-US" w:eastAsia="zh-CN"/>
              </w:rPr>
            </w:pPr>
            <w:r>
              <w:rPr>
                <w:rFonts w:hint="eastAsia" w:ascii="宋体" w:hAnsi="宋体"/>
                <w:lang w:val="en-US" w:eastAsia="zh-CN"/>
              </w:rPr>
              <w:t>202430110108</w:t>
            </w:r>
          </w:p>
        </w:tc>
        <w:tc>
          <w:tcPr>
            <w:tcW w:w="1271" w:type="dxa"/>
            <w:tcBorders>
              <w:left w:val="single" w:color="auto" w:sz="6" w:space="0"/>
              <w:right w:val="single" w:color="auto" w:sz="6" w:space="0"/>
            </w:tcBorders>
            <w:noWrap w:val="0"/>
            <w:vAlign w:val="center"/>
          </w:tcPr>
          <w:p w14:paraId="71867991">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29A5413F">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7222E7E7">
            <w:pPr>
              <w:rPr>
                <w:rFonts w:hint="eastAsia" w:ascii="宋体" w:hAnsi="宋体"/>
                <w:lang w:val="en-US" w:eastAsia="zh-CN"/>
              </w:rPr>
            </w:pPr>
            <w:r>
              <w:rPr>
                <w:rFonts w:hint="eastAsia" w:ascii="宋体" w:hAnsi="宋体"/>
                <w:lang w:val="en-US" w:eastAsia="zh-CN"/>
              </w:rPr>
              <w:t>会议名称：第二届航空航天、机械与材料工程国际学术会议（</w:t>
            </w:r>
            <w:r>
              <w:rPr>
                <w:rFonts w:hint="default" w:ascii="Times New Roman" w:hAnsi="Times New Roman" w:cs="Times New Roman"/>
                <w:lang w:val="en-US" w:eastAsia="zh-CN"/>
              </w:rPr>
              <w:t>AMME</w:t>
            </w:r>
            <w:r>
              <w:rPr>
                <w:rFonts w:hint="eastAsia" w:ascii="宋体" w:hAnsi="宋体"/>
                <w:lang w:val="en-US" w:eastAsia="zh-CN"/>
              </w:rPr>
              <w:t>2025）</w:t>
            </w:r>
          </w:p>
          <w:p w14:paraId="62AEB744">
            <w:pPr>
              <w:rPr>
                <w:rFonts w:hint="eastAsia" w:ascii="宋体" w:hAnsi="宋体"/>
                <w:lang w:val="en-US" w:eastAsia="zh-CN"/>
              </w:rPr>
            </w:pPr>
            <w:r>
              <w:rPr>
                <w:rFonts w:hint="eastAsia" w:ascii="宋体" w:hAnsi="宋体"/>
                <w:lang w:val="en-US" w:eastAsia="zh-CN"/>
              </w:rPr>
              <w:t>会议地点及时间：中国西安，2025年10月18日</w:t>
            </w:r>
          </w:p>
          <w:p w14:paraId="256A9B28">
            <w:pPr>
              <w:rPr>
                <w:rFonts w:hint="eastAsia" w:ascii="宋体" w:hAnsi="宋体"/>
                <w:lang w:val="en-US" w:eastAsia="zh-CN"/>
              </w:rPr>
            </w:pPr>
            <w:r>
              <w:rPr>
                <w:rFonts w:hint="eastAsia" w:ascii="宋体" w:hAnsi="宋体"/>
                <w:lang w:val="en-US" w:eastAsia="zh-CN"/>
              </w:rPr>
              <w:t>报告场次：分会场线上口头汇报</w:t>
            </w:r>
          </w:p>
          <w:p w14:paraId="3E71C0BC">
            <w:pPr>
              <w:rPr>
                <w:rFonts w:ascii="宋体" w:hAnsi="宋体"/>
              </w:rPr>
            </w:pPr>
            <w:r>
              <w:rPr>
                <w:rFonts w:hint="eastAsia" w:ascii="宋体" w:hAnsi="宋体"/>
                <w:lang w:val="en-US" w:eastAsia="zh-CN"/>
              </w:rPr>
              <w:t>报告内容：</w:t>
            </w:r>
            <w:r>
              <w:rPr>
                <w:rFonts w:hint="eastAsia" w:ascii="Times New Roman" w:hAnsi="Times New Roman" w:eastAsia="宋体" w:cs="Times New Roman"/>
                <w:lang w:val="en-US" w:eastAsia="zh-CN"/>
              </w:rPr>
              <w:t>.Combustion Characteristics of Methanol Direct Injection with PODE Piloted Ignition</w:t>
            </w:r>
          </w:p>
        </w:tc>
        <w:tc>
          <w:tcPr>
            <w:tcW w:w="1091" w:type="dxa"/>
            <w:tcBorders>
              <w:left w:val="single" w:color="auto" w:sz="6" w:space="0"/>
              <w:right w:val="single" w:color="auto" w:sz="6" w:space="0"/>
            </w:tcBorders>
            <w:noWrap w:val="0"/>
            <w:vAlign w:val="center"/>
          </w:tcPr>
          <w:p w14:paraId="35782D6E">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24960AF4">
            <w:pPr>
              <w:rPr>
                <w:rFonts w:ascii="宋体" w:hAnsi="宋体"/>
              </w:rPr>
            </w:pPr>
            <w:r>
              <w:rPr>
                <w:rFonts w:ascii="宋体" w:hAnsi="宋体"/>
              </w:rPr>
              <w:t>通过</w:t>
            </w:r>
          </w:p>
        </w:tc>
      </w:tr>
      <w:tr w14:paraId="51F2A04D">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6BF23483">
            <w:pPr>
              <w:rPr>
                <w:rFonts w:hint="default" w:ascii="宋体" w:hAnsi="宋体"/>
                <w:lang w:val="en-US" w:eastAsia="zh-CN"/>
              </w:rPr>
            </w:pPr>
            <w:r>
              <w:rPr>
                <w:rFonts w:hint="eastAsia" w:ascii="宋体" w:hAnsi="宋体"/>
                <w:lang w:val="en-US" w:eastAsia="zh-CN"/>
              </w:rPr>
              <w:t>11</w:t>
            </w:r>
          </w:p>
        </w:tc>
        <w:tc>
          <w:tcPr>
            <w:tcW w:w="990" w:type="dxa"/>
            <w:tcBorders>
              <w:left w:val="single" w:color="auto" w:sz="6" w:space="0"/>
              <w:right w:val="single" w:color="auto" w:sz="6" w:space="0"/>
            </w:tcBorders>
            <w:noWrap w:val="0"/>
            <w:vAlign w:val="center"/>
          </w:tcPr>
          <w:p w14:paraId="1AB511A1">
            <w:pPr>
              <w:rPr>
                <w:rFonts w:hint="eastAsia" w:ascii="宋体" w:hAnsi="宋体" w:eastAsia="宋体"/>
                <w:lang w:val="en-US" w:eastAsia="zh-CN"/>
              </w:rPr>
            </w:pPr>
            <w:r>
              <w:rPr>
                <w:rFonts w:hint="eastAsia" w:ascii="宋体" w:hAnsi="宋体"/>
                <w:lang w:val="en-US" w:eastAsia="zh-CN"/>
              </w:rPr>
              <w:t>陆宇晨</w:t>
            </w:r>
          </w:p>
        </w:tc>
        <w:tc>
          <w:tcPr>
            <w:tcW w:w="1066" w:type="dxa"/>
            <w:tcBorders>
              <w:left w:val="single" w:color="auto" w:sz="6" w:space="0"/>
              <w:right w:val="single" w:color="auto" w:sz="6" w:space="0"/>
            </w:tcBorders>
            <w:noWrap w:val="0"/>
            <w:vAlign w:val="center"/>
          </w:tcPr>
          <w:p w14:paraId="1EAC46ED">
            <w:pPr>
              <w:rPr>
                <w:rFonts w:hint="default" w:ascii="宋体" w:hAnsi="宋体" w:eastAsia="宋体"/>
                <w:lang w:val="en-US" w:eastAsia="zh-CN"/>
              </w:rPr>
            </w:pPr>
            <w:r>
              <w:rPr>
                <w:rFonts w:hint="eastAsia" w:ascii="宋体" w:hAnsi="宋体"/>
                <w:lang w:val="en-US" w:eastAsia="zh-CN"/>
              </w:rPr>
              <w:t>202430110105</w:t>
            </w:r>
          </w:p>
        </w:tc>
        <w:tc>
          <w:tcPr>
            <w:tcW w:w="1271" w:type="dxa"/>
            <w:tcBorders>
              <w:left w:val="single" w:color="auto" w:sz="6" w:space="0"/>
              <w:right w:val="single" w:color="auto" w:sz="6" w:space="0"/>
            </w:tcBorders>
            <w:noWrap w:val="0"/>
            <w:vAlign w:val="center"/>
          </w:tcPr>
          <w:p w14:paraId="33960524">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252F935A">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309CA317">
            <w:pPr>
              <w:rPr>
                <w:rFonts w:ascii="宋体" w:hAnsi="宋体"/>
              </w:rPr>
            </w:pPr>
            <w:r>
              <w:rPr>
                <w:rFonts w:hint="eastAsia" w:ascii="Times New Roman" w:hAnsi="Times New Roman" w:cs="Times New Roman"/>
                <w:sz w:val="21"/>
                <w:szCs w:val="21"/>
                <w:lang w:val="en-US" w:eastAsia="zh-CN"/>
              </w:rPr>
              <w:t>于</w:t>
            </w:r>
            <w:r>
              <w:rPr>
                <w:rFonts w:hint="default" w:ascii="Times New Roman" w:hAnsi="Times New Roman" w:cs="Times New Roman"/>
                <w:sz w:val="21"/>
                <w:szCs w:val="21"/>
                <w:lang w:val="en-US" w:eastAsia="zh-CN"/>
              </w:rPr>
              <w:t>2025</w:t>
            </w:r>
            <w:r>
              <w:rPr>
                <w:rFonts w:hint="eastAsia" w:ascii="Times New Roman" w:hAnsi="Times New Roman" w:cs="Times New Roman"/>
                <w:sz w:val="21"/>
                <w:szCs w:val="21"/>
                <w:lang w:val="en-US" w:eastAsia="zh-CN"/>
              </w:rPr>
              <w:t>年</w:t>
            </w:r>
            <w:r>
              <w:rPr>
                <w:rFonts w:hint="default" w:ascii="Times New Roman" w:hAnsi="Times New Roman" w:cs="Times New Roman"/>
                <w:sz w:val="21"/>
                <w:szCs w:val="21"/>
                <w:lang w:val="en-US" w:eastAsia="zh-CN"/>
              </w:rPr>
              <w:t>10</w:t>
            </w:r>
            <w:r>
              <w:rPr>
                <w:rFonts w:hint="eastAsia" w:ascii="Times New Roman" w:hAnsi="Times New Roman" w:cs="Times New Roman"/>
                <w:sz w:val="21"/>
                <w:szCs w:val="21"/>
                <w:lang w:val="en-US" w:eastAsia="zh-CN"/>
              </w:rPr>
              <w:t>月</w:t>
            </w:r>
            <w:r>
              <w:rPr>
                <w:rFonts w:hint="default" w:ascii="Times New Roman" w:hAnsi="Times New Roman" w:cs="Times New Roman"/>
                <w:sz w:val="21"/>
                <w:szCs w:val="21"/>
                <w:lang w:val="en-US" w:eastAsia="zh-CN"/>
              </w:rPr>
              <w:t>25</w:t>
            </w:r>
            <w:r>
              <w:rPr>
                <w:rFonts w:hint="eastAsia" w:ascii="Times New Roman" w:hAnsi="Times New Roman" w:cs="Times New Roman"/>
                <w:sz w:val="21"/>
                <w:szCs w:val="21"/>
                <w:lang w:val="en-US" w:eastAsia="zh-CN"/>
              </w:rPr>
              <w:t>日，在上海电力大学分会场二参加</w:t>
            </w:r>
            <w:r>
              <w:rPr>
                <w:rFonts w:hint="eastAsia" w:ascii="Times New Roman" w:hAnsi="Times New Roman" w:cs="Times New Roman"/>
                <w:sz w:val="21"/>
                <w:szCs w:val="21"/>
                <w:lang w:eastAsia="zh-CN"/>
              </w:rPr>
              <w:t>“</w:t>
            </w:r>
            <w:r>
              <w:rPr>
                <w:rFonts w:hint="default" w:ascii="Times New Roman" w:hAnsi="Times New Roman" w:cs="Times New Roman"/>
                <w:sz w:val="21"/>
                <w:szCs w:val="21"/>
              </w:rPr>
              <w:t>2025 10</w:t>
            </w:r>
            <w:r>
              <w:rPr>
                <w:rFonts w:hint="default" w:ascii="Times New Roman" w:hAnsi="Times New Roman" w:cs="Times New Roman"/>
                <w:sz w:val="21"/>
                <w:szCs w:val="21"/>
                <w:vertAlign w:val="superscript"/>
              </w:rPr>
              <w:t>th</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International Conference on Advances in Energy and Environment Research</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国际学术会议，</w:t>
            </w:r>
            <w:r>
              <w:rPr>
                <w:rFonts w:hint="default" w:ascii="Times New Roman" w:hAnsi="Times New Roman" w:cs="Times New Roman"/>
                <w:sz w:val="21"/>
                <w:szCs w:val="21"/>
                <w:lang w:val="en-US" w:eastAsia="zh-CN"/>
              </w:rPr>
              <w:t>并就主题</w:t>
            </w:r>
            <w:r>
              <w:rPr>
                <w:rFonts w:hint="eastAsia" w:ascii="Times New Roman" w:hAnsi="Times New Roman" w:cs="Times New Roman"/>
                <w:sz w:val="21"/>
                <w:szCs w:val="21"/>
                <w:lang w:eastAsia="zh-CN"/>
              </w:rPr>
              <w:t>“</w:t>
            </w:r>
            <w:r>
              <w:rPr>
                <w:rFonts w:hint="default" w:ascii="Times New Roman" w:hAnsi="Times New Roman" w:cs="Times New Roman"/>
                <w:sz w:val="21"/>
                <w:szCs w:val="21"/>
                <w:lang w:val="en-US" w:eastAsia="zh-CN"/>
              </w:rPr>
              <w:t>Simulation and Research on Marine Shaft Generator</w:t>
            </w:r>
            <w:r>
              <w:rPr>
                <w:rFonts w:hint="eastAsia" w:ascii="Times New Roman" w:hAnsi="Times New Roman" w:cs="Times New Roman"/>
                <w:sz w:val="21"/>
                <w:szCs w:val="21"/>
                <w:lang w:eastAsia="zh-CN"/>
              </w:rPr>
              <w:t>”</w:t>
            </w:r>
            <w:r>
              <w:rPr>
                <w:rFonts w:hint="default" w:ascii="Times New Roman" w:hAnsi="Times New Roman" w:cs="Times New Roman"/>
                <w:sz w:val="21"/>
                <w:szCs w:val="21"/>
                <w:lang w:val="en-US" w:eastAsia="zh-CN"/>
              </w:rPr>
              <w:t>进行汇报</w:t>
            </w:r>
          </w:p>
        </w:tc>
        <w:tc>
          <w:tcPr>
            <w:tcW w:w="1091" w:type="dxa"/>
            <w:tcBorders>
              <w:left w:val="single" w:color="auto" w:sz="6" w:space="0"/>
              <w:right w:val="single" w:color="auto" w:sz="6" w:space="0"/>
            </w:tcBorders>
            <w:noWrap w:val="0"/>
            <w:vAlign w:val="center"/>
          </w:tcPr>
          <w:p w14:paraId="252EB334">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2C12C206">
            <w:pPr>
              <w:rPr>
                <w:rFonts w:ascii="宋体" w:hAnsi="宋体"/>
              </w:rPr>
            </w:pPr>
            <w:r>
              <w:rPr>
                <w:rFonts w:ascii="宋体" w:hAnsi="宋体"/>
              </w:rPr>
              <w:t>通过</w:t>
            </w:r>
          </w:p>
        </w:tc>
      </w:tr>
      <w:tr w14:paraId="3CD0BF47">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12DCC972">
            <w:pPr>
              <w:rPr>
                <w:rFonts w:hint="default" w:ascii="宋体" w:hAnsi="宋体"/>
                <w:lang w:val="en-US" w:eastAsia="zh-CN"/>
              </w:rPr>
            </w:pPr>
            <w:r>
              <w:rPr>
                <w:rFonts w:hint="eastAsia" w:ascii="宋体" w:hAnsi="宋体"/>
                <w:lang w:val="en-US" w:eastAsia="zh-CN"/>
              </w:rPr>
              <w:t>12</w:t>
            </w:r>
          </w:p>
        </w:tc>
        <w:tc>
          <w:tcPr>
            <w:tcW w:w="990" w:type="dxa"/>
            <w:tcBorders>
              <w:left w:val="single" w:color="auto" w:sz="6" w:space="0"/>
              <w:right w:val="single" w:color="auto" w:sz="6" w:space="0"/>
            </w:tcBorders>
            <w:noWrap w:val="0"/>
            <w:vAlign w:val="center"/>
          </w:tcPr>
          <w:p w14:paraId="01F8B427">
            <w:pPr>
              <w:rPr>
                <w:rFonts w:hint="eastAsia" w:ascii="宋体" w:hAnsi="宋体" w:eastAsia="宋体"/>
                <w:lang w:val="en-US" w:eastAsia="zh-CN"/>
              </w:rPr>
            </w:pPr>
            <w:r>
              <w:rPr>
                <w:rFonts w:hint="eastAsia" w:ascii="宋体" w:hAnsi="宋体"/>
                <w:lang w:val="en-US" w:eastAsia="zh-CN"/>
              </w:rPr>
              <w:t>田昕</w:t>
            </w:r>
          </w:p>
        </w:tc>
        <w:tc>
          <w:tcPr>
            <w:tcW w:w="1066" w:type="dxa"/>
            <w:tcBorders>
              <w:left w:val="single" w:color="auto" w:sz="6" w:space="0"/>
              <w:right w:val="single" w:color="auto" w:sz="6" w:space="0"/>
            </w:tcBorders>
            <w:noWrap w:val="0"/>
            <w:vAlign w:val="center"/>
          </w:tcPr>
          <w:p w14:paraId="738CEFAA">
            <w:pPr>
              <w:rPr>
                <w:rFonts w:ascii="宋体" w:hAnsi="宋体"/>
              </w:rPr>
            </w:pPr>
            <w:r>
              <w:rPr>
                <w:rFonts w:hint="eastAsia" w:ascii="宋体" w:hAnsi="宋体"/>
                <w:lang w:val="en-US" w:eastAsia="zh-CN"/>
              </w:rPr>
              <w:t>202430110102</w:t>
            </w:r>
          </w:p>
        </w:tc>
        <w:tc>
          <w:tcPr>
            <w:tcW w:w="1271" w:type="dxa"/>
            <w:tcBorders>
              <w:left w:val="single" w:color="auto" w:sz="6" w:space="0"/>
              <w:right w:val="single" w:color="auto" w:sz="6" w:space="0"/>
            </w:tcBorders>
            <w:noWrap w:val="0"/>
            <w:vAlign w:val="center"/>
          </w:tcPr>
          <w:p w14:paraId="0BA9732F">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620EEC6D">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428EB2BF">
            <w:pPr>
              <w:rPr>
                <w:rFonts w:ascii="宋体" w:hAnsi="宋体"/>
              </w:rPr>
            </w:pPr>
            <w:r>
              <w:rPr>
                <w:rFonts w:hint="eastAsia" w:ascii="Times New Roman" w:hAnsi="Times New Roman" w:cs="Times New Roman"/>
                <w:sz w:val="21"/>
                <w:szCs w:val="21"/>
                <w:lang w:val="en-US" w:eastAsia="zh-CN"/>
              </w:rPr>
              <w:t>于</w:t>
            </w:r>
            <w:r>
              <w:rPr>
                <w:rFonts w:hint="default" w:ascii="Times New Roman" w:hAnsi="Times New Roman" w:cs="Times New Roman"/>
                <w:sz w:val="21"/>
                <w:szCs w:val="21"/>
                <w:lang w:val="en-US" w:eastAsia="zh-CN"/>
              </w:rPr>
              <w:t>2025</w:t>
            </w:r>
            <w:r>
              <w:rPr>
                <w:rFonts w:hint="eastAsia" w:ascii="Times New Roman" w:hAnsi="Times New Roman" w:cs="Times New Roman"/>
                <w:sz w:val="21"/>
                <w:szCs w:val="21"/>
                <w:lang w:val="en-US" w:eastAsia="zh-CN"/>
              </w:rPr>
              <w:t>年</w:t>
            </w:r>
            <w:r>
              <w:rPr>
                <w:rFonts w:hint="default" w:ascii="Times New Roman" w:hAnsi="Times New Roman" w:cs="Times New Roman"/>
                <w:sz w:val="21"/>
                <w:szCs w:val="21"/>
                <w:lang w:val="en-US" w:eastAsia="zh-CN"/>
              </w:rPr>
              <w:t>10</w:t>
            </w:r>
            <w:r>
              <w:rPr>
                <w:rFonts w:hint="eastAsia" w:ascii="Times New Roman" w:hAnsi="Times New Roman" w:cs="Times New Roman"/>
                <w:sz w:val="21"/>
                <w:szCs w:val="21"/>
                <w:lang w:val="en-US" w:eastAsia="zh-CN"/>
              </w:rPr>
              <w:t>月</w:t>
            </w:r>
            <w:r>
              <w:rPr>
                <w:rFonts w:hint="default" w:ascii="Times New Roman" w:hAnsi="Times New Roman" w:cs="Times New Roman"/>
                <w:sz w:val="21"/>
                <w:szCs w:val="21"/>
                <w:lang w:val="en-US" w:eastAsia="zh-CN"/>
              </w:rPr>
              <w:t>25</w:t>
            </w:r>
            <w:r>
              <w:rPr>
                <w:rFonts w:hint="eastAsia" w:ascii="Times New Roman" w:hAnsi="Times New Roman" w:cs="Times New Roman"/>
                <w:sz w:val="21"/>
                <w:szCs w:val="21"/>
                <w:lang w:val="en-US" w:eastAsia="zh-CN"/>
              </w:rPr>
              <w:t>日，在上海电力大学分会场二参加</w:t>
            </w:r>
            <w:r>
              <w:rPr>
                <w:rFonts w:hint="eastAsia" w:ascii="Times New Roman" w:hAnsi="Times New Roman" w:cs="Times New Roman"/>
                <w:sz w:val="21"/>
                <w:szCs w:val="21"/>
                <w:lang w:eastAsia="zh-CN"/>
              </w:rPr>
              <w:t>“</w:t>
            </w:r>
            <w:r>
              <w:rPr>
                <w:rFonts w:hint="default" w:ascii="Times New Roman" w:hAnsi="Times New Roman" w:cs="Times New Roman"/>
                <w:sz w:val="21"/>
                <w:szCs w:val="21"/>
              </w:rPr>
              <w:t>2025 10</w:t>
            </w:r>
            <w:r>
              <w:rPr>
                <w:rFonts w:hint="default" w:ascii="Times New Roman" w:hAnsi="Times New Roman" w:cs="Times New Roman"/>
                <w:sz w:val="21"/>
                <w:szCs w:val="21"/>
                <w:vertAlign w:val="superscript"/>
              </w:rPr>
              <w:t>th</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International Conference on Advances in Energy and Environment Research</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国际学术会议，</w:t>
            </w:r>
            <w:r>
              <w:rPr>
                <w:rFonts w:hint="default" w:ascii="Times New Roman" w:hAnsi="Times New Roman" w:cs="Times New Roman"/>
                <w:sz w:val="21"/>
                <w:szCs w:val="21"/>
                <w:lang w:val="en-US" w:eastAsia="zh-CN"/>
              </w:rPr>
              <w:t>并就主题</w:t>
            </w:r>
            <w:r>
              <w:rPr>
                <w:rFonts w:hint="eastAsia" w:ascii="Times New Roman" w:hAnsi="Times New Roman" w:cs="Times New Roman"/>
                <w:sz w:val="21"/>
                <w:szCs w:val="21"/>
                <w:lang w:eastAsia="zh-CN"/>
              </w:rPr>
              <w:t>“</w:t>
            </w:r>
            <w:r>
              <w:rPr>
                <w:rFonts w:hint="default" w:ascii="Times New Roman" w:hAnsi="Times New Roman" w:cs="Times New Roman"/>
                <w:sz w:val="21"/>
                <w:szCs w:val="21"/>
                <w:lang w:val="en-US" w:eastAsia="zh-CN"/>
              </w:rPr>
              <w:t>Research on the optimization of control strategy for marine methanol dual-fuel direct injection medium-speed engine</w:t>
            </w:r>
            <w:r>
              <w:rPr>
                <w:rFonts w:hint="eastAsia" w:ascii="Times New Roman" w:hAnsi="Times New Roman" w:cs="Times New Roman"/>
                <w:sz w:val="21"/>
                <w:szCs w:val="21"/>
                <w:lang w:eastAsia="zh-CN"/>
              </w:rPr>
              <w:t>”</w:t>
            </w:r>
            <w:r>
              <w:rPr>
                <w:rFonts w:hint="default" w:ascii="Times New Roman" w:hAnsi="Times New Roman" w:cs="Times New Roman"/>
                <w:sz w:val="21"/>
                <w:szCs w:val="21"/>
                <w:lang w:val="en-US" w:eastAsia="zh-CN"/>
              </w:rPr>
              <w:t>进行汇报</w:t>
            </w:r>
          </w:p>
        </w:tc>
        <w:tc>
          <w:tcPr>
            <w:tcW w:w="1091" w:type="dxa"/>
            <w:tcBorders>
              <w:left w:val="single" w:color="auto" w:sz="6" w:space="0"/>
              <w:right w:val="single" w:color="auto" w:sz="6" w:space="0"/>
            </w:tcBorders>
            <w:noWrap w:val="0"/>
            <w:vAlign w:val="center"/>
          </w:tcPr>
          <w:p w14:paraId="4D10D75A">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17CA0AA4">
            <w:pPr>
              <w:rPr>
                <w:rFonts w:ascii="宋体" w:hAnsi="宋体"/>
              </w:rPr>
            </w:pPr>
            <w:r>
              <w:rPr>
                <w:rFonts w:ascii="宋体" w:hAnsi="宋体"/>
              </w:rPr>
              <w:t>通过</w:t>
            </w:r>
          </w:p>
        </w:tc>
      </w:tr>
      <w:tr w14:paraId="7E44641B">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restart"/>
            <w:tcBorders>
              <w:left w:val="single" w:color="auto" w:sz="12" w:space="0"/>
              <w:right w:val="single" w:color="auto" w:sz="6" w:space="0"/>
            </w:tcBorders>
            <w:noWrap w:val="0"/>
            <w:vAlign w:val="center"/>
          </w:tcPr>
          <w:p w14:paraId="59368B03">
            <w:pPr>
              <w:rPr>
                <w:rFonts w:hint="default" w:ascii="宋体" w:hAnsi="宋体"/>
                <w:lang w:val="en-US" w:eastAsia="zh-CN"/>
              </w:rPr>
            </w:pPr>
            <w:r>
              <w:rPr>
                <w:rFonts w:hint="eastAsia" w:ascii="宋体" w:hAnsi="宋体"/>
                <w:lang w:val="en-US" w:eastAsia="zh-CN"/>
              </w:rPr>
              <w:t>13</w:t>
            </w:r>
          </w:p>
        </w:tc>
        <w:tc>
          <w:tcPr>
            <w:tcW w:w="990" w:type="dxa"/>
            <w:vMerge w:val="restart"/>
            <w:tcBorders>
              <w:left w:val="single" w:color="auto" w:sz="6" w:space="0"/>
              <w:right w:val="single" w:color="auto" w:sz="6" w:space="0"/>
            </w:tcBorders>
            <w:noWrap w:val="0"/>
            <w:vAlign w:val="center"/>
          </w:tcPr>
          <w:p w14:paraId="30198BB6">
            <w:pPr>
              <w:rPr>
                <w:rFonts w:hint="default" w:ascii="宋体" w:hAnsi="宋体" w:eastAsia="宋体"/>
                <w:lang w:val="en-US" w:eastAsia="zh-CN"/>
              </w:rPr>
            </w:pPr>
            <w:r>
              <w:rPr>
                <w:rFonts w:hint="eastAsia" w:ascii="宋体" w:hAnsi="宋体"/>
                <w:lang w:val="en-US" w:eastAsia="zh-CN"/>
              </w:rPr>
              <w:t>戴泽成</w:t>
            </w:r>
          </w:p>
        </w:tc>
        <w:tc>
          <w:tcPr>
            <w:tcW w:w="1066" w:type="dxa"/>
            <w:vMerge w:val="restart"/>
            <w:tcBorders>
              <w:left w:val="single" w:color="auto" w:sz="6" w:space="0"/>
              <w:right w:val="single" w:color="auto" w:sz="6" w:space="0"/>
            </w:tcBorders>
            <w:noWrap w:val="0"/>
            <w:vAlign w:val="center"/>
          </w:tcPr>
          <w:p w14:paraId="16244FB0">
            <w:pPr>
              <w:rPr>
                <w:rFonts w:ascii="宋体" w:hAnsi="宋体"/>
              </w:rPr>
            </w:pPr>
            <w:r>
              <w:rPr>
                <w:rFonts w:hint="eastAsia" w:ascii="宋体" w:hAnsi="宋体"/>
              </w:rPr>
              <w:t>202430110099</w:t>
            </w:r>
          </w:p>
        </w:tc>
        <w:tc>
          <w:tcPr>
            <w:tcW w:w="1271" w:type="dxa"/>
            <w:vMerge w:val="restart"/>
            <w:tcBorders>
              <w:left w:val="single" w:color="auto" w:sz="6" w:space="0"/>
              <w:right w:val="single" w:color="auto" w:sz="6" w:space="0"/>
            </w:tcBorders>
            <w:noWrap w:val="0"/>
            <w:vAlign w:val="center"/>
          </w:tcPr>
          <w:p w14:paraId="050DCD8E">
            <w:pPr>
              <w:jc w:val="center"/>
              <w:rPr>
                <w:rFonts w:ascii="宋体" w:hAnsi="宋体"/>
              </w:rPr>
            </w:pPr>
            <w:r>
              <w:rPr>
                <w:rFonts w:hint="eastAsia" w:ascii="宋体" w:hAnsi="宋体"/>
                <w:lang w:val="en-US" w:eastAsia="zh-CN"/>
              </w:rPr>
              <w:t>船舶工程</w:t>
            </w:r>
          </w:p>
        </w:tc>
        <w:tc>
          <w:tcPr>
            <w:tcW w:w="1492" w:type="dxa"/>
            <w:vMerge w:val="restart"/>
            <w:tcBorders>
              <w:left w:val="single" w:color="auto" w:sz="6" w:space="0"/>
              <w:right w:val="single" w:color="auto" w:sz="6" w:space="0"/>
            </w:tcBorders>
            <w:noWrap w:val="0"/>
            <w:vAlign w:val="center"/>
          </w:tcPr>
          <w:p w14:paraId="319EABDA">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04B9A964">
            <w:pPr>
              <w:rPr>
                <w:rFonts w:hint="eastAsia" w:ascii="宋体" w:hAnsi="宋体"/>
              </w:rPr>
            </w:pPr>
            <w:r>
              <w:rPr>
                <w:rFonts w:hint="eastAsia" w:ascii="宋体" w:hAnsi="宋体"/>
              </w:rPr>
              <w:t>成果类别：国内发明专利（已授权）</w:t>
            </w:r>
          </w:p>
          <w:p w14:paraId="345F1860">
            <w:pPr>
              <w:rPr>
                <w:rFonts w:ascii="宋体" w:hAnsi="宋体"/>
              </w:rPr>
            </w:pPr>
            <w:r>
              <w:rPr>
                <w:rFonts w:hint="eastAsia" w:ascii="宋体" w:hAnsi="宋体"/>
              </w:rPr>
              <w:t>名称：</w:t>
            </w:r>
            <w:r>
              <w:rPr>
                <w:rFonts w:ascii="宋体" w:hAnsi="宋体"/>
              </w:rPr>
              <w:t>柴油发电机组最低油耗率转速优化方法、装置及电子设备</w:t>
            </w:r>
          </w:p>
          <w:p w14:paraId="0EA82455">
            <w:pPr>
              <w:rPr>
                <w:rFonts w:hint="eastAsia" w:ascii="宋体" w:hAnsi="宋体"/>
              </w:rPr>
            </w:pPr>
            <w:r>
              <w:rPr>
                <w:rFonts w:hint="eastAsia" w:ascii="宋体" w:hAnsi="宋体"/>
              </w:rPr>
              <w:t>授权时间：</w:t>
            </w:r>
            <w:r>
              <w:rPr>
                <w:color w:val="000000"/>
                <w:szCs w:val="22"/>
              </w:rPr>
              <w:t>2026</w:t>
            </w:r>
            <w:r>
              <w:rPr>
                <w:rFonts w:hint="eastAsia"/>
                <w:color w:val="000000"/>
                <w:szCs w:val="22"/>
              </w:rPr>
              <w:t>/</w:t>
            </w:r>
            <w:r>
              <w:rPr>
                <w:color w:val="000000"/>
                <w:szCs w:val="22"/>
              </w:rPr>
              <w:t>04</w:t>
            </w:r>
            <w:r>
              <w:rPr>
                <w:rFonts w:hint="eastAsia"/>
                <w:color w:val="000000"/>
                <w:szCs w:val="22"/>
              </w:rPr>
              <w:t>/</w:t>
            </w:r>
            <w:r>
              <w:rPr>
                <w:color w:val="000000"/>
                <w:szCs w:val="22"/>
              </w:rPr>
              <w:t>03</w:t>
            </w:r>
          </w:p>
          <w:p w14:paraId="1FD86DF7">
            <w:pPr>
              <w:rPr>
                <w:rFonts w:ascii="宋体" w:hAnsi="宋体"/>
              </w:rPr>
            </w:pPr>
            <w:r>
              <w:rPr>
                <w:rFonts w:hint="eastAsia" w:ascii="宋体" w:hAnsi="宋体"/>
              </w:rPr>
              <w:t>排名：第二作者（导师第一作者）</w:t>
            </w:r>
          </w:p>
        </w:tc>
        <w:tc>
          <w:tcPr>
            <w:tcW w:w="1091" w:type="dxa"/>
            <w:vMerge w:val="restart"/>
            <w:tcBorders>
              <w:left w:val="single" w:color="auto" w:sz="6" w:space="0"/>
              <w:right w:val="single" w:color="auto" w:sz="6" w:space="0"/>
            </w:tcBorders>
            <w:noWrap w:val="0"/>
            <w:vAlign w:val="center"/>
          </w:tcPr>
          <w:p w14:paraId="6A791761">
            <w:pPr>
              <w:rPr>
                <w:rFonts w:hint="default" w:ascii="宋体" w:hAnsi="宋体" w:eastAsia="宋体"/>
                <w:lang w:val="en-US" w:eastAsia="zh-CN"/>
              </w:rPr>
            </w:pPr>
            <w:r>
              <w:rPr>
                <w:rFonts w:hint="eastAsia" w:ascii="宋体" w:hAnsi="宋体"/>
                <w:lang w:val="en-US" w:eastAsia="zh-CN"/>
              </w:rPr>
              <w:t>13</w:t>
            </w:r>
          </w:p>
        </w:tc>
        <w:tc>
          <w:tcPr>
            <w:tcW w:w="765" w:type="dxa"/>
            <w:vMerge w:val="restart"/>
            <w:tcBorders>
              <w:left w:val="single" w:color="auto" w:sz="6" w:space="0"/>
              <w:right w:val="single" w:color="auto" w:sz="12" w:space="0"/>
            </w:tcBorders>
            <w:noWrap w:val="0"/>
            <w:vAlign w:val="center"/>
          </w:tcPr>
          <w:p w14:paraId="40D640C2">
            <w:pPr>
              <w:rPr>
                <w:rFonts w:ascii="宋体" w:hAnsi="宋体"/>
              </w:rPr>
            </w:pPr>
            <w:r>
              <w:rPr>
                <w:rFonts w:ascii="宋体" w:hAnsi="宋体"/>
              </w:rPr>
              <w:t>通过</w:t>
            </w:r>
          </w:p>
        </w:tc>
      </w:tr>
      <w:tr w14:paraId="69605A8F">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continue"/>
            <w:tcBorders>
              <w:left w:val="single" w:color="auto" w:sz="12" w:space="0"/>
              <w:right w:val="single" w:color="auto" w:sz="6" w:space="0"/>
            </w:tcBorders>
            <w:noWrap w:val="0"/>
            <w:vAlign w:val="center"/>
          </w:tcPr>
          <w:p w14:paraId="272BA4E4"/>
        </w:tc>
        <w:tc>
          <w:tcPr>
            <w:tcW w:w="990" w:type="dxa"/>
            <w:vMerge w:val="continue"/>
            <w:tcBorders>
              <w:left w:val="single" w:color="auto" w:sz="6" w:space="0"/>
              <w:right w:val="single" w:color="auto" w:sz="6" w:space="0"/>
            </w:tcBorders>
            <w:noWrap w:val="0"/>
            <w:vAlign w:val="center"/>
          </w:tcPr>
          <w:p w14:paraId="4D2D783F"/>
        </w:tc>
        <w:tc>
          <w:tcPr>
            <w:tcW w:w="1066" w:type="dxa"/>
            <w:vMerge w:val="continue"/>
            <w:tcBorders>
              <w:left w:val="single" w:color="auto" w:sz="6" w:space="0"/>
              <w:right w:val="single" w:color="auto" w:sz="6" w:space="0"/>
            </w:tcBorders>
            <w:noWrap w:val="0"/>
            <w:vAlign w:val="center"/>
          </w:tcPr>
          <w:p w14:paraId="092598E2"/>
        </w:tc>
        <w:tc>
          <w:tcPr>
            <w:tcW w:w="1271" w:type="dxa"/>
            <w:vMerge w:val="continue"/>
            <w:tcBorders>
              <w:left w:val="single" w:color="auto" w:sz="6" w:space="0"/>
              <w:right w:val="single" w:color="auto" w:sz="6" w:space="0"/>
            </w:tcBorders>
            <w:noWrap w:val="0"/>
            <w:vAlign w:val="center"/>
          </w:tcPr>
          <w:p w14:paraId="3302A23F"/>
        </w:tc>
        <w:tc>
          <w:tcPr>
            <w:tcW w:w="1492" w:type="dxa"/>
            <w:vMerge w:val="continue"/>
            <w:tcBorders>
              <w:left w:val="single" w:color="auto" w:sz="6" w:space="0"/>
              <w:right w:val="single" w:color="auto" w:sz="6" w:space="0"/>
            </w:tcBorders>
            <w:noWrap w:val="0"/>
            <w:vAlign w:val="center"/>
          </w:tcPr>
          <w:p w14:paraId="32A74312"/>
        </w:tc>
        <w:tc>
          <w:tcPr>
            <w:tcW w:w="3750" w:type="dxa"/>
            <w:tcBorders>
              <w:top w:val="single" w:color="auto" w:sz="6" w:space="0"/>
              <w:left w:val="single" w:color="auto" w:sz="6" w:space="0"/>
              <w:right w:val="single" w:color="auto" w:sz="6" w:space="0"/>
            </w:tcBorders>
            <w:noWrap w:val="0"/>
            <w:vAlign w:val="center"/>
          </w:tcPr>
          <w:p w14:paraId="06E9BDA3">
            <w:pPr>
              <w:rPr>
                <w:rFonts w:hint="eastAsia"/>
              </w:rPr>
            </w:pPr>
            <w:r>
              <w:rPr>
                <w:rFonts w:hint="eastAsia"/>
              </w:rPr>
              <w:t>成果类别：学术会议报告</w:t>
            </w:r>
          </w:p>
          <w:p w14:paraId="33D3FA63">
            <w:r>
              <w:rPr>
                <w:rFonts w:hint="eastAsia"/>
              </w:rPr>
              <w:t>2025年智慧交通与低空运输国际学术会议（ITLAT 2025）</w:t>
            </w:r>
            <w:r>
              <w:t xml:space="preserve"> </w:t>
            </w:r>
          </w:p>
          <w:p w14:paraId="10C1EA21">
            <w:r>
              <w:rPr>
                <w:rFonts w:hint="eastAsia"/>
              </w:rPr>
              <w:t>主会场现场汇报题目：</w:t>
            </w:r>
            <w:r>
              <w:t>Research on Ship Intelligent Perception and Safety Warning Technology in Smart Transportation</w:t>
            </w:r>
          </w:p>
          <w:p w14:paraId="79DB097B">
            <w:pPr>
              <w:rPr>
                <w:rFonts w:hint="eastAsia" w:ascii="宋体" w:hAnsi="宋体" w:eastAsia="宋体"/>
                <w:lang w:eastAsia="zh-CN"/>
              </w:rPr>
            </w:pPr>
            <w:r>
              <w:rPr>
                <w:rFonts w:hint="eastAsia"/>
              </w:rPr>
              <w:t>地点时间：江苏南通，2025年6月20-22日</w:t>
            </w:r>
            <w:r>
              <w:rPr>
                <w:rFonts w:hint="eastAsia"/>
                <w:lang w:eastAsia="zh-CN"/>
              </w:rPr>
              <w:t>（</w:t>
            </w:r>
            <w:r>
              <w:rPr>
                <w:rFonts w:hint="eastAsia"/>
                <w:lang w:val="en-US" w:eastAsia="zh-CN"/>
              </w:rPr>
              <w:t>非顶级</w:t>
            </w:r>
            <w:r>
              <w:rPr>
                <w:rFonts w:hint="eastAsia"/>
                <w:lang w:eastAsia="zh-CN"/>
              </w:rPr>
              <w:t>）</w:t>
            </w:r>
          </w:p>
        </w:tc>
        <w:tc>
          <w:tcPr>
            <w:tcW w:w="1091" w:type="dxa"/>
            <w:vMerge w:val="continue"/>
            <w:tcBorders>
              <w:left w:val="single" w:color="auto" w:sz="6" w:space="0"/>
              <w:right w:val="single" w:color="auto" w:sz="6" w:space="0"/>
            </w:tcBorders>
            <w:noWrap w:val="0"/>
            <w:vAlign w:val="center"/>
          </w:tcPr>
          <w:p w14:paraId="66095B29">
            <w:pPr>
              <w:rPr>
                <w:rFonts w:ascii="宋体" w:hAnsi="宋体"/>
              </w:rPr>
            </w:pPr>
          </w:p>
        </w:tc>
        <w:tc>
          <w:tcPr>
            <w:tcW w:w="765" w:type="dxa"/>
            <w:vMerge w:val="continue"/>
            <w:tcBorders>
              <w:left w:val="single" w:color="auto" w:sz="6" w:space="0"/>
              <w:right w:val="single" w:color="auto" w:sz="12" w:space="0"/>
            </w:tcBorders>
            <w:noWrap w:val="0"/>
            <w:vAlign w:val="center"/>
          </w:tcPr>
          <w:p w14:paraId="0262A14A">
            <w:pPr>
              <w:rPr>
                <w:rFonts w:ascii="宋体" w:hAnsi="宋体"/>
              </w:rPr>
            </w:pPr>
          </w:p>
        </w:tc>
      </w:tr>
      <w:tr w14:paraId="2CD22EDA">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7935B879">
            <w:pPr>
              <w:rPr>
                <w:rFonts w:hint="default" w:ascii="宋体" w:hAnsi="宋体"/>
                <w:lang w:val="en-US" w:eastAsia="zh-CN"/>
              </w:rPr>
            </w:pPr>
            <w:r>
              <w:rPr>
                <w:rFonts w:hint="eastAsia" w:ascii="宋体" w:hAnsi="宋体"/>
                <w:lang w:val="en-US" w:eastAsia="zh-CN"/>
              </w:rPr>
              <w:t>14</w:t>
            </w:r>
          </w:p>
        </w:tc>
        <w:tc>
          <w:tcPr>
            <w:tcW w:w="990" w:type="dxa"/>
            <w:tcBorders>
              <w:left w:val="single" w:color="auto" w:sz="6" w:space="0"/>
              <w:right w:val="single" w:color="auto" w:sz="6" w:space="0"/>
            </w:tcBorders>
            <w:noWrap w:val="0"/>
            <w:vAlign w:val="center"/>
          </w:tcPr>
          <w:p w14:paraId="634CB0B2">
            <w:pPr>
              <w:rPr>
                <w:rFonts w:hint="eastAsia" w:ascii="宋体" w:hAnsi="宋体" w:eastAsia="宋体"/>
                <w:lang w:val="en-US" w:eastAsia="zh-CN"/>
              </w:rPr>
            </w:pPr>
            <w:r>
              <w:rPr>
                <w:rFonts w:hint="eastAsia" w:ascii="宋体" w:hAnsi="宋体"/>
                <w:lang w:val="en-US" w:eastAsia="zh-CN"/>
              </w:rPr>
              <w:t>邹鑫宇</w:t>
            </w:r>
          </w:p>
        </w:tc>
        <w:tc>
          <w:tcPr>
            <w:tcW w:w="1066" w:type="dxa"/>
            <w:tcBorders>
              <w:left w:val="single" w:color="auto" w:sz="6" w:space="0"/>
              <w:right w:val="single" w:color="auto" w:sz="6" w:space="0"/>
            </w:tcBorders>
            <w:noWrap w:val="0"/>
            <w:vAlign w:val="center"/>
          </w:tcPr>
          <w:p w14:paraId="3DC3E538">
            <w:pPr>
              <w:rPr>
                <w:rFonts w:ascii="宋体" w:hAnsi="宋体"/>
              </w:rPr>
            </w:pPr>
            <w:r>
              <w:rPr>
                <w:rFonts w:hint="eastAsia" w:ascii="宋体" w:hAnsi="宋体"/>
                <w:lang w:val="en-US" w:eastAsia="zh-CN"/>
              </w:rPr>
              <w:t>202430110096</w:t>
            </w:r>
          </w:p>
        </w:tc>
        <w:tc>
          <w:tcPr>
            <w:tcW w:w="1271" w:type="dxa"/>
            <w:tcBorders>
              <w:left w:val="single" w:color="auto" w:sz="6" w:space="0"/>
              <w:right w:val="single" w:color="auto" w:sz="6" w:space="0"/>
            </w:tcBorders>
            <w:noWrap w:val="0"/>
            <w:vAlign w:val="center"/>
          </w:tcPr>
          <w:p w14:paraId="376C3E1A">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0DFCB577">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65C7DB26">
            <w:pPr>
              <w:rPr>
                <w:rFonts w:ascii="宋体" w:hAnsi="宋体"/>
              </w:rPr>
            </w:pPr>
            <w:r>
              <w:rPr>
                <w:rFonts w:hint="eastAsia" w:ascii="Times New Roman" w:hAnsi="Times New Roman" w:eastAsia="宋体" w:cs="Times New Roman"/>
              </w:rPr>
              <w:t>桥杯全国软件和信息技术专业人才大赛</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嵌入式组）--地区赛--2025.5--上海市三等奖</w:t>
            </w:r>
            <w:r>
              <w:rPr>
                <w:rFonts w:hint="eastAsia" w:cs="Times New Roman"/>
                <w:lang w:val="en-US" w:eastAsia="zh-CN"/>
              </w:rPr>
              <w:t>（个人参赛）</w:t>
            </w:r>
          </w:p>
        </w:tc>
        <w:tc>
          <w:tcPr>
            <w:tcW w:w="1091" w:type="dxa"/>
            <w:tcBorders>
              <w:left w:val="single" w:color="auto" w:sz="6" w:space="0"/>
              <w:right w:val="single" w:color="auto" w:sz="6" w:space="0"/>
            </w:tcBorders>
            <w:noWrap w:val="0"/>
            <w:vAlign w:val="center"/>
          </w:tcPr>
          <w:p w14:paraId="1CF78204">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6249723C">
            <w:pPr>
              <w:rPr>
                <w:rFonts w:ascii="宋体" w:hAnsi="宋体"/>
              </w:rPr>
            </w:pPr>
            <w:r>
              <w:rPr>
                <w:rFonts w:ascii="宋体" w:hAnsi="宋体"/>
              </w:rPr>
              <w:t>通过</w:t>
            </w:r>
          </w:p>
        </w:tc>
      </w:tr>
      <w:tr w14:paraId="65CAB5C5">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68E42440">
            <w:pPr>
              <w:rPr>
                <w:rFonts w:hint="default" w:ascii="宋体" w:hAnsi="宋体"/>
                <w:lang w:val="en-US" w:eastAsia="zh-CN"/>
              </w:rPr>
            </w:pPr>
            <w:r>
              <w:rPr>
                <w:rFonts w:hint="eastAsia" w:ascii="宋体" w:hAnsi="宋体"/>
                <w:lang w:val="en-US" w:eastAsia="zh-CN"/>
              </w:rPr>
              <w:t>15</w:t>
            </w:r>
          </w:p>
        </w:tc>
        <w:tc>
          <w:tcPr>
            <w:tcW w:w="990" w:type="dxa"/>
            <w:tcBorders>
              <w:left w:val="single" w:color="auto" w:sz="6" w:space="0"/>
              <w:right w:val="single" w:color="auto" w:sz="6" w:space="0"/>
            </w:tcBorders>
            <w:noWrap w:val="0"/>
            <w:vAlign w:val="center"/>
          </w:tcPr>
          <w:p w14:paraId="2A14CF41">
            <w:pPr>
              <w:rPr>
                <w:rFonts w:hint="eastAsia" w:ascii="宋体" w:hAnsi="宋体" w:eastAsia="宋体"/>
                <w:lang w:val="en-US" w:eastAsia="zh-CN"/>
              </w:rPr>
            </w:pPr>
            <w:r>
              <w:rPr>
                <w:rFonts w:hint="eastAsia" w:ascii="宋体" w:hAnsi="宋体"/>
                <w:lang w:val="en-US" w:eastAsia="zh-CN"/>
              </w:rPr>
              <w:t>郭江山</w:t>
            </w:r>
          </w:p>
        </w:tc>
        <w:tc>
          <w:tcPr>
            <w:tcW w:w="1066" w:type="dxa"/>
            <w:tcBorders>
              <w:left w:val="single" w:color="auto" w:sz="6" w:space="0"/>
              <w:right w:val="single" w:color="auto" w:sz="6" w:space="0"/>
            </w:tcBorders>
            <w:noWrap w:val="0"/>
            <w:vAlign w:val="center"/>
          </w:tcPr>
          <w:p w14:paraId="1358B57B">
            <w:pPr>
              <w:rPr>
                <w:rFonts w:ascii="宋体" w:hAnsi="宋体"/>
              </w:rPr>
            </w:pPr>
            <w:r>
              <w:rPr>
                <w:rFonts w:hint="eastAsia" w:ascii="宋体" w:hAnsi="宋体"/>
              </w:rPr>
              <w:t>202430110100</w:t>
            </w:r>
          </w:p>
        </w:tc>
        <w:tc>
          <w:tcPr>
            <w:tcW w:w="1271" w:type="dxa"/>
            <w:tcBorders>
              <w:left w:val="single" w:color="auto" w:sz="6" w:space="0"/>
              <w:right w:val="single" w:color="auto" w:sz="6" w:space="0"/>
            </w:tcBorders>
            <w:noWrap w:val="0"/>
            <w:vAlign w:val="center"/>
          </w:tcPr>
          <w:p w14:paraId="5786AFA7">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423180A2">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55F9E5D6">
            <w:pPr>
              <w:rPr>
                <w:rFonts w:ascii="宋体" w:hAnsi="宋体"/>
              </w:rPr>
            </w:pPr>
            <w:r>
              <w:rPr>
                <w:rFonts w:hint="eastAsia" w:ascii="宋体" w:hAnsi="宋体"/>
              </w:rPr>
              <w:t>第二十二届四省一市内燃机学会联合学术年会</w:t>
            </w:r>
            <w:r>
              <w:rPr>
                <w:rFonts w:hint="eastAsia" w:ascii="宋体" w:hAnsi="宋体"/>
                <w:lang w:val="en-US" w:eastAsia="zh-CN"/>
              </w:rPr>
              <w:t>.</w:t>
            </w:r>
            <w:r>
              <w:rPr>
                <w:rFonts w:hint="eastAsia" w:ascii="宋体" w:hAnsi="宋体" w:eastAsia="宋体" w:cs="Times New Roman"/>
              </w:rPr>
              <w:t>报告场次：第三分会场</w:t>
            </w:r>
          </w:p>
          <w:p w14:paraId="34C94B25">
            <w:pPr>
              <w:rPr>
                <w:rFonts w:ascii="宋体" w:hAnsi="宋体"/>
              </w:rPr>
            </w:pPr>
            <w:r>
              <w:rPr>
                <w:rFonts w:hint="eastAsia" w:ascii="宋体" w:hAnsi="宋体"/>
              </w:rPr>
              <w:t>地点：江苏省无锡市；时间：2025年8月23日</w:t>
            </w:r>
          </w:p>
          <w:p w14:paraId="5644ABD8">
            <w:pPr>
              <w:rPr>
                <w:rFonts w:ascii="宋体" w:hAnsi="宋体"/>
              </w:rPr>
            </w:pPr>
            <w:r>
              <w:rPr>
                <w:rFonts w:hint="eastAsia" w:ascii="宋体" w:hAnsi="宋体"/>
              </w:rPr>
              <w:t>论文内容：《生物柴油对船用发动机积碳及磨损影响的研究》</w:t>
            </w:r>
          </w:p>
        </w:tc>
        <w:tc>
          <w:tcPr>
            <w:tcW w:w="1091" w:type="dxa"/>
            <w:tcBorders>
              <w:left w:val="single" w:color="auto" w:sz="6" w:space="0"/>
              <w:right w:val="single" w:color="auto" w:sz="6" w:space="0"/>
            </w:tcBorders>
            <w:noWrap w:val="0"/>
            <w:vAlign w:val="center"/>
          </w:tcPr>
          <w:p w14:paraId="444C7A31">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0376BDCA">
            <w:pPr>
              <w:rPr>
                <w:rFonts w:ascii="宋体" w:hAnsi="宋体"/>
              </w:rPr>
            </w:pPr>
            <w:r>
              <w:rPr>
                <w:rFonts w:ascii="宋体" w:hAnsi="宋体"/>
              </w:rPr>
              <w:t>通过</w:t>
            </w:r>
          </w:p>
        </w:tc>
      </w:tr>
      <w:tr w14:paraId="1FD163F1">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29299EC5">
            <w:pPr>
              <w:rPr>
                <w:rFonts w:hint="default" w:ascii="宋体" w:hAnsi="宋体"/>
                <w:lang w:val="en-US" w:eastAsia="zh-CN"/>
              </w:rPr>
            </w:pPr>
            <w:r>
              <w:rPr>
                <w:rFonts w:hint="eastAsia" w:ascii="宋体" w:hAnsi="宋体"/>
                <w:lang w:val="en-US" w:eastAsia="zh-CN"/>
              </w:rPr>
              <w:t>16</w:t>
            </w:r>
          </w:p>
        </w:tc>
        <w:tc>
          <w:tcPr>
            <w:tcW w:w="990" w:type="dxa"/>
            <w:tcBorders>
              <w:left w:val="single" w:color="auto" w:sz="6" w:space="0"/>
              <w:right w:val="single" w:color="auto" w:sz="6" w:space="0"/>
            </w:tcBorders>
            <w:noWrap w:val="0"/>
            <w:vAlign w:val="center"/>
          </w:tcPr>
          <w:p w14:paraId="49118B89">
            <w:pPr>
              <w:rPr>
                <w:rFonts w:hint="eastAsia" w:ascii="宋体" w:hAnsi="宋体" w:eastAsia="宋体"/>
                <w:lang w:val="en-US" w:eastAsia="zh-CN"/>
              </w:rPr>
            </w:pPr>
            <w:r>
              <w:rPr>
                <w:rFonts w:hint="eastAsia" w:ascii="宋体" w:hAnsi="宋体"/>
                <w:lang w:val="en-US" w:eastAsia="zh-CN"/>
              </w:rPr>
              <w:t>郭小凡</w:t>
            </w:r>
          </w:p>
        </w:tc>
        <w:tc>
          <w:tcPr>
            <w:tcW w:w="1066" w:type="dxa"/>
            <w:tcBorders>
              <w:left w:val="single" w:color="auto" w:sz="6" w:space="0"/>
              <w:right w:val="single" w:color="auto" w:sz="6" w:space="0"/>
            </w:tcBorders>
            <w:noWrap w:val="0"/>
            <w:vAlign w:val="center"/>
          </w:tcPr>
          <w:p w14:paraId="34E9802A">
            <w:pPr>
              <w:rPr>
                <w:rFonts w:ascii="宋体" w:hAnsi="宋体"/>
              </w:rPr>
            </w:pPr>
            <w:r>
              <w:rPr>
                <w:rFonts w:hint="eastAsia" w:ascii="宋体" w:hAnsi="宋体"/>
                <w:sz w:val="21"/>
                <w14:ligatures w14:val="none"/>
              </w:rPr>
              <w:t>202430110147</w:t>
            </w:r>
          </w:p>
        </w:tc>
        <w:tc>
          <w:tcPr>
            <w:tcW w:w="1271" w:type="dxa"/>
            <w:tcBorders>
              <w:left w:val="single" w:color="auto" w:sz="6" w:space="0"/>
              <w:right w:val="single" w:color="auto" w:sz="6" w:space="0"/>
            </w:tcBorders>
            <w:noWrap w:val="0"/>
            <w:vAlign w:val="center"/>
          </w:tcPr>
          <w:p w14:paraId="0EDDD068">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2651B31E">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34FD5B03">
            <w:pPr>
              <w:rPr>
                <w:rFonts w:ascii="宋体" w:hAnsi="宋体"/>
              </w:rPr>
            </w:pPr>
            <w:r>
              <w:rPr>
                <w:rFonts w:hint="eastAsia" w:ascii="宋体" w:hAnsi="宋体"/>
                <w:sz w:val="21"/>
                <w14:ligatures w14:val="none"/>
              </w:rPr>
              <w:t>学术论文类别A3（SCI三区），第二作者（导师第一）Zeng X, Guo X, Yin A. Research on the Impact of Local Hull Roughness on Resistance and Energy Consumption Based on CFD and Ship Operation Data[J]. Journal of Marine Science and Engineering, 2025, 13(9): 1675.</w:t>
            </w:r>
          </w:p>
        </w:tc>
        <w:tc>
          <w:tcPr>
            <w:tcW w:w="1091" w:type="dxa"/>
            <w:tcBorders>
              <w:left w:val="single" w:color="auto" w:sz="6" w:space="0"/>
              <w:right w:val="single" w:color="auto" w:sz="6" w:space="0"/>
            </w:tcBorders>
            <w:noWrap w:val="0"/>
            <w:vAlign w:val="center"/>
          </w:tcPr>
          <w:p w14:paraId="06AE9151">
            <w:pPr>
              <w:rPr>
                <w:rFonts w:hint="default" w:ascii="宋体" w:hAnsi="宋体" w:eastAsia="宋体"/>
                <w:lang w:val="en-US" w:eastAsia="zh-CN"/>
              </w:rPr>
            </w:pPr>
            <w:r>
              <w:rPr>
                <w:rFonts w:hint="eastAsia" w:ascii="宋体" w:hAnsi="宋体"/>
                <w:lang w:val="en-US" w:eastAsia="zh-CN"/>
              </w:rPr>
              <w:t>12</w:t>
            </w:r>
          </w:p>
        </w:tc>
        <w:tc>
          <w:tcPr>
            <w:tcW w:w="765" w:type="dxa"/>
            <w:tcBorders>
              <w:left w:val="single" w:color="auto" w:sz="6" w:space="0"/>
              <w:right w:val="single" w:color="auto" w:sz="12" w:space="0"/>
            </w:tcBorders>
            <w:noWrap w:val="0"/>
            <w:vAlign w:val="center"/>
          </w:tcPr>
          <w:p w14:paraId="762D0ABD">
            <w:pPr>
              <w:rPr>
                <w:rFonts w:ascii="宋体" w:hAnsi="宋体"/>
              </w:rPr>
            </w:pPr>
            <w:r>
              <w:rPr>
                <w:rFonts w:ascii="宋体" w:hAnsi="宋体"/>
              </w:rPr>
              <w:t>通过</w:t>
            </w:r>
          </w:p>
        </w:tc>
      </w:tr>
      <w:tr w14:paraId="591A7786">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0D9FACCC">
            <w:pPr>
              <w:rPr>
                <w:rFonts w:hint="default" w:ascii="宋体" w:hAnsi="宋体"/>
                <w:lang w:val="en-US" w:eastAsia="zh-CN"/>
              </w:rPr>
            </w:pPr>
            <w:r>
              <w:rPr>
                <w:rFonts w:hint="eastAsia" w:ascii="宋体" w:hAnsi="宋体"/>
                <w:lang w:val="en-US" w:eastAsia="zh-CN"/>
              </w:rPr>
              <w:t>17</w:t>
            </w:r>
          </w:p>
        </w:tc>
        <w:tc>
          <w:tcPr>
            <w:tcW w:w="990" w:type="dxa"/>
            <w:tcBorders>
              <w:left w:val="single" w:color="auto" w:sz="6" w:space="0"/>
              <w:right w:val="single" w:color="auto" w:sz="6" w:space="0"/>
            </w:tcBorders>
            <w:noWrap w:val="0"/>
            <w:vAlign w:val="center"/>
          </w:tcPr>
          <w:p w14:paraId="183E8C5A">
            <w:pPr>
              <w:rPr>
                <w:rFonts w:hint="default" w:ascii="宋体" w:hAnsi="宋体" w:eastAsia="宋体"/>
                <w:lang w:val="en-US" w:eastAsia="zh-CN"/>
              </w:rPr>
            </w:pPr>
            <w:r>
              <w:rPr>
                <w:rFonts w:hint="eastAsia" w:ascii="宋体" w:hAnsi="宋体"/>
                <w:lang w:val="en-US" w:eastAsia="zh-CN"/>
              </w:rPr>
              <w:t>曲洛依</w:t>
            </w:r>
          </w:p>
        </w:tc>
        <w:tc>
          <w:tcPr>
            <w:tcW w:w="1066" w:type="dxa"/>
            <w:tcBorders>
              <w:left w:val="single" w:color="auto" w:sz="6" w:space="0"/>
              <w:right w:val="single" w:color="auto" w:sz="6" w:space="0"/>
            </w:tcBorders>
            <w:noWrap w:val="0"/>
            <w:vAlign w:val="center"/>
          </w:tcPr>
          <w:p w14:paraId="1CC17D0E">
            <w:pPr>
              <w:rPr>
                <w:rFonts w:ascii="宋体" w:hAnsi="宋体"/>
              </w:rPr>
            </w:pPr>
            <w:r>
              <w:rPr>
                <w:rFonts w:hint="eastAsia" w:ascii="宋体" w:hAnsi="宋体"/>
                <w:sz w:val="21"/>
                <w14:ligatures w14:val="none"/>
              </w:rPr>
              <w:t>202430110148</w:t>
            </w:r>
          </w:p>
        </w:tc>
        <w:tc>
          <w:tcPr>
            <w:tcW w:w="1271" w:type="dxa"/>
            <w:tcBorders>
              <w:left w:val="single" w:color="auto" w:sz="6" w:space="0"/>
              <w:right w:val="single" w:color="auto" w:sz="6" w:space="0"/>
            </w:tcBorders>
            <w:noWrap w:val="0"/>
            <w:vAlign w:val="center"/>
          </w:tcPr>
          <w:p w14:paraId="7A6F13E5">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6A8031B0">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5757E6D5">
            <w:pPr>
              <w:widowControl w:val="0"/>
              <w:jc w:val="both"/>
              <w:rPr>
                <w:rFonts w:ascii="宋体" w:hAnsi="宋体"/>
              </w:rPr>
            </w:pPr>
            <w:r>
              <w:rPr>
                <w:rFonts w:hint="eastAsia" w:ascii="宋体" w:hAnsi="宋体"/>
                <w:sz w:val="21"/>
                <w14:ligatures w14:val="none"/>
              </w:rPr>
              <w:t xml:space="preserve">QuLuoYi. </w:t>
            </w:r>
            <w:r>
              <w:rPr>
                <w:rFonts w:ascii="宋体" w:hAnsi="宋体"/>
              </w:rPr>
              <w:t xml:space="preserve"> Economic Evaluation of Methanol and LNG Dual Fuels and Prediction of Their Fuel</w:t>
            </w:r>
            <w:r>
              <w:rPr>
                <w:rFonts w:hint="eastAsia" w:ascii="宋体" w:hAnsi="宋体"/>
              </w:rPr>
              <w:t xml:space="preserve"> </w:t>
            </w:r>
            <w:r>
              <w:rPr>
                <w:rFonts w:ascii="宋体" w:hAnsi="宋体"/>
              </w:rPr>
              <w:t>Substitution Effects Under the GFI Net-Zero Framework</w:t>
            </w:r>
            <w:r>
              <w:rPr>
                <w:rFonts w:hint="eastAsia" w:ascii="宋体" w:hAnsi="宋体"/>
              </w:rPr>
              <w:t>. 2025 10</w:t>
            </w:r>
            <w:r>
              <w:rPr>
                <w:rFonts w:hint="eastAsia" w:ascii="宋体" w:hAnsi="宋体"/>
                <w:vertAlign w:val="superscript"/>
              </w:rPr>
              <w:t>th</w:t>
            </w:r>
            <w:r>
              <w:rPr>
                <w:rFonts w:hint="eastAsia" w:ascii="宋体" w:hAnsi="宋体"/>
              </w:rPr>
              <w:t xml:space="preserve"> </w:t>
            </w:r>
            <w:r>
              <w:t xml:space="preserve"> </w:t>
            </w:r>
            <w:r>
              <w:rPr>
                <w:rFonts w:ascii="宋体" w:hAnsi="宋体"/>
              </w:rPr>
              <w:t>The 5th International Conference on Management Science</w:t>
            </w:r>
          </w:p>
          <w:p w14:paraId="701FDA88">
            <w:pPr>
              <w:widowControl w:val="0"/>
              <w:jc w:val="both"/>
              <w:rPr>
                <w:rFonts w:hint="eastAsia" w:ascii="宋体" w:hAnsi="宋体"/>
                <w:sz w:val="21"/>
                <w14:ligatures w14:val="none"/>
              </w:rPr>
            </w:pPr>
            <w:r>
              <w:rPr>
                <w:rFonts w:ascii="宋体" w:hAnsi="宋体"/>
              </w:rPr>
              <w:t>and Soft Engineering (ICMSSE 2025)</w:t>
            </w:r>
            <w:r>
              <w:rPr>
                <w:rFonts w:hint="eastAsia" w:ascii="宋体" w:hAnsi="宋体"/>
              </w:rPr>
              <w:t>,2025:1024-1025</w:t>
            </w:r>
            <w:r>
              <w:rPr>
                <w:rFonts w:hint="eastAsia" w:ascii="宋体" w:hAnsi="宋体"/>
                <w:sz w:val="21"/>
                <w14:ligatures w14:val="none"/>
              </w:rPr>
              <w:t>（期刊类别E，第一作者）</w:t>
            </w:r>
          </w:p>
          <w:p w14:paraId="1B08677A">
            <w:pPr>
              <w:rPr>
                <w:rFonts w:ascii="宋体" w:hAnsi="宋体"/>
              </w:rPr>
            </w:pPr>
          </w:p>
        </w:tc>
        <w:tc>
          <w:tcPr>
            <w:tcW w:w="1091" w:type="dxa"/>
            <w:tcBorders>
              <w:left w:val="single" w:color="auto" w:sz="6" w:space="0"/>
              <w:right w:val="single" w:color="auto" w:sz="6" w:space="0"/>
            </w:tcBorders>
            <w:noWrap w:val="0"/>
            <w:vAlign w:val="center"/>
          </w:tcPr>
          <w:p w14:paraId="344E42DA">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65ED0D79">
            <w:pPr>
              <w:rPr>
                <w:rFonts w:ascii="宋体" w:hAnsi="宋体"/>
              </w:rPr>
            </w:pPr>
            <w:r>
              <w:rPr>
                <w:rFonts w:ascii="宋体" w:hAnsi="宋体"/>
              </w:rPr>
              <w:t>通过</w:t>
            </w:r>
          </w:p>
        </w:tc>
      </w:tr>
      <w:tr w14:paraId="6B671531">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127306E6">
            <w:pPr>
              <w:rPr>
                <w:rFonts w:hint="default" w:ascii="宋体" w:hAnsi="宋体"/>
                <w:lang w:val="en-US" w:eastAsia="zh-CN"/>
              </w:rPr>
            </w:pPr>
            <w:r>
              <w:rPr>
                <w:rFonts w:hint="eastAsia" w:ascii="宋体" w:hAnsi="宋体"/>
                <w:lang w:val="en-US" w:eastAsia="zh-CN"/>
              </w:rPr>
              <w:t>18</w:t>
            </w:r>
          </w:p>
        </w:tc>
        <w:tc>
          <w:tcPr>
            <w:tcW w:w="990" w:type="dxa"/>
            <w:tcBorders>
              <w:left w:val="single" w:color="auto" w:sz="6" w:space="0"/>
              <w:right w:val="single" w:color="auto" w:sz="6" w:space="0"/>
            </w:tcBorders>
            <w:noWrap w:val="0"/>
            <w:vAlign w:val="center"/>
          </w:tcPr>
          <w:p w14:paraId="6501C20F">
            <w:pPr>
              <w:rPr>
                <w:rFonts w:hint="eastAsia" w:ascii="宋体" w:hAnsi="宋体" w:eastAsia="宋体"/>
                <w:lang w:val="en-US" w:eastAsia="zh-CN"/>
              </w:rPr>
            </w:pPr>
            <w:r>
              <w:rPr>
                <w:rFonts w:hint="eastAsia" w:ascii="宋体" w:hAnsi="宋体"/>
                <w:lang w:val="en-US" w:eastAsia="zh-CN"/>
              </w:rPr>
              <w:t>朱治洁</w:t>
            </w:r>
          </w:p>
        </w:tc>
        <w:tc>
          <w:tcPr>
            <w:tcW w:w="1066" w:type="dxa"/>
            <w:tcBorders>
              <w:left w:val="single" w:color="auto" w:sz="6" w:space="0"/>
              <w:right w:val="single" w:color="auto" w:sz="6" w:space="0"/>
            </w:tcBorders>
            <w:noWrap w:val="0"/>
            <w:vAlign w:val="center"/>
          </w:tcPr>
          <w:p w14:paraId="63B8EA41">
            <w:pPr>
              <w:rPr>
                <w:rFonts w:ascii="宋体" w:hAnsi="宋体"/>
              </w:rPr>
            </w:pPr>
            <w:r>
              <w:rPr>
                <w:rFonts w:hint="eastAsia" w:ascii="宋体" w:hAnsi="宋体"/>
                <w:lang w:val="en-US" w:eastAsia="zh-CN"/>
              </w:rPr>
              <w:t>202430110149</w:t>
            </w:r>
          </w:p>
        </w:tc>
        <w:tc>
          <w:tcPr>
            <w:tcW w:w="1271" w:type="dxa"/>
            <w:tcBorders>
              <w:left w:val="single" w:color="auto" w:sz="6" w:space="0"/>
              <w:right w:val="single" w:color="auto" w:sz="6" w:space="0"/>
            </w:tcBorders>
            <w:noWrap w:val="0"/>
            <w:vAlign w:val="center"/>
          </w:tcPr>
          <w:p w14:paraId="589A0740">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1F2C2054">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4E64B9EE">
            <w:pPr>
              <w:rPr>
                <w:rFonts w:ascii="宋体" w:hAnsi="宋体"/>
              </w:rPr>
            </w:pPr>
            <w:r>
              <w:rPr>
                <w:rFonts w:hint="eastAsia" w:ascii="宋体" w:hAnsi="宋体"/>
                <w:lang w:val="en-US" w:eastAsia="zh-CN"/>
              </w:rPr>
              <w:t>2025.11.8参加第二届智能船舶与机电系统国际学术会议线上会议，汇报内容为船舶液压舵机的模型预测控制研究</w:t>
            </w:r>
          </w:p>
        </w:tc>
        <w:tc>
          <w:tcPr>
            <w:tcW w:w="1091" w:type="dxa"/>
            <w:tcBorders>
              <w:left w:val="single" w:color="auto" w:sz="6" w:space="0"/>
              <w:right w:val="single" w:color="auto" w:sz="6" w:space="0"/>
            </w:tcBorders>
            <w:noWrap w:val="0"/>
            <w:vAlign w:val="center"/>
          </w:tcPr>
          <w:p w14:paraId="51770261">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784C2C9A">
            <w:pPr>
              <w:rPr>
                <w:rFonts w:ascii="宋体" w:hAnsi="宋体"/>
              </w:rPr>
            </w:pPr>
            <w:r>
              <w:rPr>
                <w:rFonts w:ascii="宋体" w:hAnsi="宋体"/>
              </w:rPr>
              <w:t>通过</w:t>
            </w:r>
          </w:p>
        </w:tc>
      </w:tr>
      <w:tr w14:paraId="75D56D11">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18D85ADC">
            <w:pPr>
              <w:rPr>
                <w:rFonts w:hint="default" w:ascii="宋体" w:hAnsi="宋体"/>
                <w:lang w:val="en-US" w:eastAsia="zh-CN"/>
              </w:rPr>
            </w:pPr>
            <w:r>
              <w:rPr>
                <w:rFonts w:hint="eastAsia" w:ascii="宋体" w:hAnsi="宋体"/>
                <w:lang w:val="en-US" w:eastAsia="zh-CN"/>
              </w:rPr>
              <w:t>19</w:t>
            </w:r>
          </w:p>
        </w:tc>
        <w:tc>
          <w:tcPr>
            <w:tcW w:w="990" w:type="dxa"/>
            <w:tcBorders>
              <w:left w:val="single" w:color="auto" w:sz="6" w:space="0"/>
              <w:right w:val="single" w:color="auto" w:sz="6" w:space="0"/>
            </w:tcBorders>
            <w:noWrap w:val="0"/>
            <w:vAlign w:val="center"/>
          </w:tcPr>
          <w:p w14:paraId="6AADDA01">
            <w:pPr>
              <w:rPr>
                <w:rFonts w:hint="eastAsia" w:ascii="宋体" w:hAnsi="宋体" w:eastAsia="宋体"/>
                <w:lang w:val="en-US" w:eastAsia="zh-CN"/>
              </w:rPr>
            </w:pPr>
            <w:r>
              <w:rPr>
                <w:rFonts w:hint="eastAsia" w:ascii="宋体" w:hAnsi="宋体"/>
                <w:lang w:val="en-US" w:eastAsia="zh-CN"/>
              </w:rPr>
              <w:t>周学骏</w:t>
            </w:r>
          </w:p>
        </w:tc>
        <w:tc>
          <w:tcPr>
            <w:tcW w:w="1066" w:type="dxa"/>
            <w:tcBorders>
              <w:left w:val="single" w:color="auto" w:sz="6" w:space="0"/>
              <w:right w:val="single" w:color="auto" w:sz="6" w:space="0"/>
            </w:tcBorders>
            <w:noWrap w:val="0"/>
            <w:vAlign w:val="center"/>
          </w:tcPr>
          <w:p w14:paraId="58DC700B">
            <w:pPr>
              <w:rPr>
                <w:rFonts w:ascii="宋体" w:hAnsi="宋体"/>
              </w:rPr>
            </w:pPr>
            <w:r>
              <w:rPr>
                <w:rFonts w:hint="eastAsia" w:ascii="宋体" w:hAnsi="宋体"/>
              </w:rPr>
              <w:t>202430110122</w:t>
            </w:r>
          </w:p>
        </w:tc>
        <w:tc>
          <w:tcPr>
            <w:tcW w:w="1271" w:type="dxa"/>
            <w:tcBorders>
              <w:left w:val="single" w:color="auto" w:sz="6" w:space="0"/>
              <w:right w:val="single" w:color="auto" w:sz="6" w:space="0"/>
            </w:tcBorders>
            <w:noWrap w:val="0"/>
            <w:vAlign w:val="center"/>
          </w:tcPr>
          <w:p w14:paraId="07183F3C">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1F8C0B5A">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08BF895F">
            <w:pPr>
              <w:rPr>
                <w:rFonts w:ascii="宋体" w:hAnsi="宋体"/>
              </w:rPr>
            </w:pPr>
            <w:r>
              <w:rPr>
                <w:rFonts w:ascii="宋体" w:hAnsi="宋体"/>
              </w:rPr>
              <w:t>The 2025 9th International Conference on Traffic Engineering and Transportation System (ICTETS 2025)</w:t>
            </w:r>
          </w:p>
        </w:tc>
        <w:tc>
          <w:tcPr>
            <w:tcW w:w="1091" w:type="dxa"/>
            <w:tcBorders>
              <w:left w:val="single" w:color="auto" w:sz="6" w:space="0"/>
              <w:right w:val="single" w:color="auto" w:sz="6" w:space="0"/>
            </w:tcBorders>
            <w:noWrap w:val="0"/>
            <w:vAlign w:val="center"/>
          </w:tcPr>
          <w:p w14:paraId="21313135">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23CEFD23">
            <w:pPr>
              <w:rPr>
                <w:rFonts w:ascii="宋体" w:hAnsi="宋体"/>
              </w:rPr>
            </w:pPr>
            <w:r>
              <w:rPr>
                <w:rFonts w:ascii="宋体" w:hAnsi="宋体"/>
              </w:rPr>
              <w:t>通过</w:t>
            </w:r>
          </w:p>
        </w:tc>
      </w:tr>
      <w:tr w14:paraId="74388587">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3808F64C">
            <w:pPr>
              <w:rPr>
                <w:rFonts w:hint="default" w:ascii="宋体" w:hAnsi="宋体"/>
                <w:lang w:val="en-US" w:eastAsia="zh-CN"/>
              </w:rPr>
            </w:pPr>
            <w:r>
              <w:rPr>
                <w:rFonts w:hint="eastAsia" w:ascii="宋体" w:hAnsi="宋体"/>
                <w:lang w:val="en-US" w:eastAsia="zh-CN"/>
              </w:rPr>
              <w:t>20</w:t>
            </w:r>
          </w:p>
        </w:tc>
        <w:tc>
          <w:tcPr>
            <w:tcW w:w="990" w:type="dxa"/>
            <w:tcBorders>
              <w:left w:val="single" w:color="auto" w:sz="6" w:space="0"/>
              <w:right w:val="single" w:color="auto" w:sz="6" w:space="0"/>
            </w:tcBorders>
            <w:noWrap w:val="0"/>
            <w:vAlign w:val="center"/>
          </w:tcPr>
          <w:p w14:paraId="1FE4CA73">
            <w:pPr>
              <w:rPr>
                <w:rFonts w:hint="default" w:ascii="宋体" w:hAnsi="宋体" w:eastAsia="宋体"/>
                <w:lang w:val="en-US" w:eastAsia="zh-CN"/>
              </w:rPr>
            </w:pPr>
            <w:r>
              <w:rPr>
                <w:rFonts w:hint="eastAsia" w:ascii="宋体" w:hAnsi="宋体"/>
                <w:lang w:val="en-US" w:eastAsia="zh-CN"/>
              </w:rPr>
              <w:t>伍证洁</w:t>
            </w:r>
          </w:p>
        </w:tc>
        <w:tc>
          <w:tcPr>
            <w:tcW w:w="1066" w:type="dxa"/>
            <w:tcBorders>
              <w:left w:val="single" w:color="auto" w:sz="6" w:space="0"/>
              <w:right w:val="single" w:color="auto" w:sz="6" w:space="0"/>
            </w:tcBorders>
            <w:noWrap w:val="0"/>
            <w:vAlign w:val="center"/>
          </w:tcPr>
          <w:p w14:paraId="79DAE590">
            <w:pPr>
              <w:rPr>
                <w:rFonts w:hint="eastAsia" w:ascii="宋体" w:hAnsi="宋体" w:eastAsia="宋体" w:cs="Times New Roman"/>
              </w:rPr>
            </w:pPr>
            <w:r>
              <w:rPr>
                <w:rFonts w:hint="eastAsia" w:ascii="宋体" w:hAnsi="宋体" w:eastAsia="宋体" w:cs="Times New Roman"/>
                <w:lang w:val="en-US" w:eastAsia="zh-CN"/>
              </w:rPr>
              <w:t xml:space="preserve">20243011 </w:t>
            </w:r>
          </w:p>
          <w:p w14:paraId="3A6BA964">
            <w:r>
              <w:rPr>
                <w:rFonts w:hint="default" w:ascii="宋体" w:hAnsi="宋体" w:eastAsia="宋体" w:cs="Times New Roman"/>
                <w:lang w:val="en-US" w:eastAsia="zh-CN"/>
              </w:rPr>
              <w:t>0144</w:t>
            </w:r>
            <w:r>
              <w:rPr>
                <w:rFonts w:hint="default" w:ascii="CIDFont" w:hAnsi="CIDFont" w:eastAsia="CIDFont" w:cs="CIDFont"/>
                <w:color w:val="000000"/>
                <w:kern w:val="0"/>
                <w:sz w:val="21"/>
                <w:szCs w:val="21"/>
                <w:lang w:val="en-US" w:eastAsia="zh-CN" w:bidi="ar"/>
              </w:rPr>
              <w:t xml:space="preserve"> </w:t>
            </w:r>
          </w:p>
          <w:p w14:paraId="63402627">
            <w:pPr>
              <w:rPr>
                <w:rFonts w:ascii="宋体" w:hAnsi="宋体"/>
              </w:rPr>
            </w:pPr>
          </w:p>
        </w:tc>
        <w:tc>
          <w:tcPr>
            <w:tcW w:w="1271" w:type="dxa"/>
            <w:tcBorders>
              <w:left w:val="single" w:color="auto" w:sz="6" w:space="0"/>
              <w:right w:val="single" w:color="auto" w:sz="6" w:space="0"/>
            </w:tcBorders>
            <w:noWrap w:val="0"/>
            <w:vAlign w:val="center"/>
          </w:tcPr>
          <w:p w14:paraId="4861A48C">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628CA613">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295B006C">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国内外顶级学术会议分会场报告</w:t>
            </w:r>
          </w:p>
          <w:p w14:paraId="43B7C551">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 xml:space="preserve">2025 中国工程热物理学会学术年会气 </w:t>
            </w:r>
          </w:p>
          <w:p w14:paraId="181DA6F2">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 xml:space="preserve">动热力分会场报告 </w:t>
            </w:r>
          </w:p>
          <w:p w14:paraId="372491AF">
            <w:pPr>
              <w:keepNext w:val="0"/>
              <w:keepLines w:val="0"/>
              <w:widowControl/>
              <w:suppressLineNumbers w:val="0"/>
              <w:jc w:val="left"/>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 xml:space="preserve">《多工况下折线型仿鲨鱼鳃开槽对跨 </w:t>
            </w:r>
          </w:p>
          <w:p w14:paraId="36671758">
            <w:pPr>
              <w:keepNext w:val="0"/>
              <w:keepLines w:val="0"/>
              <w:widowControl/>
              <w:suppressLineNumbers w:val="0"/>
              <w:jc w:val="left"/>
              <w:rPr>
                <w:rFonts w:ascii="宋体" w:hAnsi="宋体"/>
              </w:rPr>
            </w:pPr>
            <w:r>
              <w:rPr>
                <w:rFonts w:hint="default" w:asciiTheme="minorEastAsia" w:hAnsiTheme="minorEastAsia" w:eastAsiaTheme="minorEastAsia" w:cstheme="minorEastAsia"/>
                <w:color w:val="000000"/>
                <w:kern w:val="0"/>
                <w:sz w:val="21"/>
                <w:szCs w:val="21"/>
                <w:lang w:val="en-US" w:eastAsia="zh-CN" w:bidi="ar"/>
              </w:rPr>
              <w:t>声速叶栅气动性能的影响》</w:t>
            </w:r>
            <w:r>
              <w:rPr>
                <w:rFonts w:hint="eastAsia" w:asciiTheme="minorEastAsia" w:hAnsiTheme="minorEastAsia" w:eastAsiaTheme="minorEastAsia" w:cstheme="minorEastAsia"/>
                <w:color w:val="000000"/>
                <w:kern w:val="0"/>
                <w:sz w:val="21"/>
                <w:szCs w:val="21"/>
                <w:lang w:val="en-US" w:eastAsia="zh-CN" w:bidi="ar"/>
              </w:rPr>
              <w:t>论文录用，待发表（但未提交录用证明材料）</w:t>
            </w:r>
          </w:p>
        </w:tc>
        <w:tc>
          <w:tcPr>
            <w:tcW w:w="1091" w:type="dxa"/>
            <w:tcBorders>
              <w:left w:val="single" w:color="auto" w:sz="6" w:space="0"/>
              <w:right w:val="single" w:color="auto" w:sz="6" w:space="0"/>
            </w:tcBorders>
            <w:noWrap w:val="0"/>
            <w:vAlign w:val="center"/>
          </w:tcPr>
          <w:p w14:paraId="6A455BE4">
            <w:pPr>
              <w:rPr>
                <w:rFonts w:hint="eastAsia" w:ascii="宋体" w:hAnsi="宋体" w:eastAsia="宋体"/>
                <w:lang w:val="en-US" w:eastAsia="zh-CN"/>
              </w:rPr>
            </w:pPr>
            <w:r>
              <w:rPr>
                <w:rFonts w:hint="eastAsia" w:ascii="宋体" w:hAnsi="宋体"/>
                <w:lang w:val="en-US" w:eastAsia="zh-CN"/>
              </w:rPr>
              <w:t>2</w:t>
            </w:r>
          </w:p>
        </w:tc>
        <w:tc>
          <w:tcPr>
            <w:tcW w:w="765" w:type="dxa"/>
            <w:tcBorders>
              <w:left w:val="single" w:color="auto" w:sz="6" w:space="0"/>
              <w:right w:val="single" w:color="auto" w:sz="12" w:space="0"/>
            </w:tcBorders>
            <w:noWrap w:val="0"/>
            <w:vAlign w:val="center"/>
          </w:tcPr>
          <w:p w14:paraId="75D4C2C7">
            <w:pPr>
              <w:rPr>
                <w:rFonts w:ascii="宋体" w:hAnsi="宋体"/>
              </w:rPr>
            </w:pPr>
            <w:r>
              <w:rPr>
                <w:rFonts w:ascii="宋体" w:hAnsi="宋体"/>
              </w:rPr>
              <w:t>通过</w:t>
            </w:r>
          </w:p>
        </w:tc>
      </w:tr>
      <w:tr w14:paraId="5D0428B0">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23C62DB4">
            <w:pPr>
              <w:rPr>
                <w:rFonts w:hint="default" w:ascii="宋体" w:hAnsi="宋体"/>
                <w:lang w:val="en-US" w:eastAsia="zh-CN"/>
              </w:rPr>
            </w:pPr>
            <w:r>
              <w:rPr>
                <w:rFonts w:hint="eastAsia" w:ascii="宋体" w:hAnsi="宋体"/>
                <w:lang w:val="en-US" w:eastAsia="zh-CN"/>
              </w:rPr>
              <w:t>21</w:t>
            </w:r>
          </w:p>
        </w:tc>
        <w:tc>
          <w:tcPr>
            <w:tcW w:w="990" w:type="dxa"/>
            <w:tcBorders>
              <w:left w:val="single" w:color="auto" w:sz="6" w:space="0"/>
              <w:right w:val="single" w:color="auto" w:sz="6" w:space="0"/>
            </w:tcBorders>
            <w:noWrap w:val="0"/>
            <w:vAlign w:val="center"/>
          </w:tcPr>
          <w:p w14:paraId="59F2C136">
            <w:pPr>
              <w:rPr>
                <w:rFonts w:hint="eastAsia" w:ascii="宋体" w:hAnsi="宋体" w:eastAsia="宋体"/>
                <w:lang w:val="en-US" w:eastAsia="zh-CN"/>
              </w:rPr>
            </w:pPr>
            <w:r>
              <w:rPr>
                <w:rFonts w:hint="eastAsia" w:ascii="宋体" w:hAnsi="宋体"/>
                <w:lang w:val="en-US" w:eastAsia="zh-CN"/>
              </w:rPr>
              <w:t>张鹏飞</w:t>
            </w:r>
          </w:p>
        </w:tc>
        <w:tc>
          <w:tcPr>
            <w:tcW w:w="1066" w:type="dxa"/>
            <w:tcBorders>
              <w:left w:val="single" w:color="auto" w:sz="6" w:space="0"/>
              <w:right w:val="single" w:color="auto" w:sz="6" w:space="0"/>
            </w:tcBorders>
            <w:noWrap w:val="0"/>
            <w:vAlign w:val="center"/>
          </w:tcPr>
          <w:p w14:paraId="54B1AB08">
            <w:pPr>
              <w:rPr>
                <w:rFonts w:ascii="宋体" w:hAnsi="宋体"/>
              </w:rPr>
            </w:pPr>
            <w:r>
              <w:rPr>
                <w:rFonts w:hint="eastAsia" w:ascii="宋体" w:hAnsi="宋体"/>
                <w:lang w:val="en-US" w:eastAsia="zh-CN"/>
              </w:rPr>
              <w:t>202430110119</w:t>
            </w:r>
          </w:p>
        </w:tc>
        <w:tc>
          <w:tcPr>
            <w:tcW w:w="1271" w:type="dxa"/>
            <w:tcBorders>
              <w:left w:val="single" w:color="auto" w:sz="6" w:space="0"/>
              <w:right w:val="single" w:color="auto" w:sz="6" w:space="0"/>
            </w:tcBorders>
            <w:noWrap w:val="0"/>
            <w:vAlign w:val="center"/>
          </w:tcPr>
          <w:p w14:paraId="7AF5513B">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3DEE4335">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7FB08974">
            <w:pPr>
              <w:rPr>
                <w:rFonts w:ascii="宋体" w:hAnsi="宋体"/>
              </w:rPr>
            </w:pPr>
            <w:r>
              <w:rPr>
                <w:rFonts w:hint="eastAsia" w:ascii="宋体" w:hAnsi="宋体"/>
                <w:sz w:val="21"/>
                <w:szCs w:val="21"/>
                <w:lang w:val="en-US" w:eastAsia="zh-CN"/>
              </w:rPr>
              <w:t>中国控制会议论文《</w:t>
            </w:r>
            <w:r>
              <w:rPr>
                <w:rFonts w:hint="default" w:ascii="Times New Roman" w:hAnsi="Times New Roman" w:eastAsia="宋体" w:cs="Times New Roman"/>
                <w:i w:val="0"/>
                <w:iCs w:val="0"/>
                <w:caps w:val="0"/>
                <w:color w:val="000000"/>
                <w:spacing w:val="0"/>
                <w:sz w:val="21"/>
                <w:szCs w:val="21"/>
                <w:shd w:val="clear" w:fill="FFFFFF"/>
              </w:rPr>
              <w:t>Maintenance-Oriented Battery Health Forecasting using Expert Ensemble</w:t>
            </w:r>
            <w:r>
              <w:rPr>
                <w:rFonts w:hint="eastAsia" w:ascii="Arial" w:hAnsi="Arial" w:cs="Arial"/>
                <w:i w:val="0"/>
                <w:iCs w:val="0"/>
                <w:caps w:val="0"/>
                <w:color w:val="000000"/>
                <w:spacing w:val="0"/>
                <w:sz w:val="21"/>
                <w:szCs w:val="21"/>
                <w:shd w:val="clear" w:fill="FFFFFF"/>
                <w:lang w:eastAsia="zh-CN"/>
              </w:rPr>
              <w:t>》</w:t>
            </w:r>
            <w:r>
              <w:rPr>
                <w:rFonts w:hint="eastAsia" w:ascii="Arial" w:hAnsi="Arial" w:cs="Arial"/>
                <w:i w:val="0"/>
                <w:iCs w:val="0"/>
                <w:caps w:val="0"/>
                <w:color w:val="000000"/>
                <w:spacing w:val="0"/>
                <w:sz w:val="21"/>
                <w:szCs w:val="21"/>
                <w:shd w:val="clear" w:fill="FFFFFF"/>
                <w:lang w:val="en-US" w:eastAsia="zh-CN"/>
              </w:rPr>
              <w:t>作者：</w:t>
            </w:r>
            <w:r>
              <w:rPr>
                <w:rFonts w:hint="eastAsia" w:ascii="Arial" w:hAnsi="Arial" w:cs="Arial"/>
                <w:b/>
                <w:bCs/>
                <w:i w:val="0"/>
                <w:iCs w:val="0"/>
                <w:caps w:val="0"/>
                <w:color w:val="000000"/>
                <w:spacing w:val="0"/>
                <w:sz w:val="21"/>
                <w:szCs w:val="21"/>
                <w:shd w:val="clear" w:fill="FFFFFF"/>
                <w:lang w:val="en-US" w:eastAsia="zh-CN"/>
              </w:rPr>
              <w:t>P</w:t>
            </w:r>
            <w:r>
              <w:rPr>
                <w:rFonts w:hint="eastAsia" w:ascii="Arial" w:hAnsi="Arial" w:eastAsia="宋体" w:cs="Arial"/>
                <w:b/>
                <w:bCs/>
                <w:i w:val="0"/>
                <w:iCs w:val="0"/>
                <w:caps w:val="0"/>
                <w:color w:val="000000"/>
                <w:spacing w:val="0"/>
                <w:sz w:val="21"/>
                <w:szCs w:val="21"/>
                <w:shd w:val="clear" w:fill="FFFFFF"/>
              </w:rPr>
              <w:t>engfei Zhang</w:t>
            </w:r>
            <w:r>
              <w:rPr>
                <w:rFonts w:hint="eastAsia" w:ascii="Arial" w:hAnsi="Arial" w:eastAsia="宋体" w:cs="Arial"/>
                <w:i w:val="0"/>
                <w:iCs w:val="0"/>
                <w:caps w:val="0"/>
                <w:color w:val="000000"/>
                <w:spacing w:val="0"/>
                <w:sz w:val="21"/>
                <w:szCs w:val="21"/>
                <w:shd w:val="clear" w:fill="FFFFFF"/>
              </w:rPr>
              <w:t>; Guichen Zhang</w:t>
            </w:r>
            <w:r>
              <w:rPr>
                <w:rFonts w:ascii="Verdana" w:hAnsi="Verdana" w:eastAsia="宋体" w:cs="Verdana"/>
                <w:i w:val="0"/>
                <w:iCs w:val="0"/>
                <w:caps w:val="0"/>
                <w:color w:val="FF0000"/>
                <w:spacing w:val="0"/>
                <w:sz w:val="21"/>
                <w:szCs w:val="21"/>
                <w:shd w:val="clear" w:fill="FFFFFF"/>
              </w:rPr>
              <w:t>*</w:t>
            </w:r>
            <w:r>
              <w:rPr>
                <w:rFonts w:hint="default" w:ascii="Arial" w:hAnsi="Arial" w:eastAsia="宋体" w:cs="Arial"/>
                <w:i w:val="0"/>
                <w:iCs w:val="0"/>
                <w:caps w:val="0"/>
                <w:color w:val="000000"/>
                <w:spacing w:val="0"/>
                <w:sz w:val="21"/>
                <w:szCs w:val="21"/>
                <w:shd w:val="clear" w:fill="FFFFFF"/>
              </w:rPr>
              <w:t>; Enrui Zhao; Mengwei Chen</w:t>
            </w:r>
          </w:p>
        </w:tc>
        <w:tc>
          <w:tcPr>
            <w:tcW w:w="1091" w:type="dxa"/>
            <w:tcBorders>
              <w:left w:val="single" w:color="auto" w:sz="6" w:space="0"/>
              <w:right w:val="single" w:color="auto" w:sz="6" w:space="0"/>
            </w:tcBorders>
            <w:noWrap w:val="0"/>
            <w:vAlign w:val="center"/>
          </w:tcPr>
          <w:p w14:paraId="43FA20BF">
            <w:pPr>
              <w:rPr>
                <w:rFonts w:hint="default"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6BA6B7CD">
            <w:pPr>
              <w:rPr>
                <w:rFonts w:ascii="宋体" w:hAnsi="宋体"/>
              </w:rPr>
            </w:pPr>
            <w:r>
              <w:rPr>
                <w:rFonts w:ascii="宋体" w:hAnsi="宋体"/>
              </w:rPr>
              <w:t>通过</w:t>
            </w:r>
          </w:p>
        </w:tc>
      </w:tr>
      <w:tr w14:paraId="00D513AE">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40115FBF">
            <w:pPr>
              <w:rPr>
                <w:rFonts w:hint="default" w:ascii="宋体" w:hAnsi="宋体"/>
                <w:lang w:val="en-US" w:eastAsia="zh-CN"/>
              </w:rPr>
            </w:pPr>
            <w:r>
              <w:rPr>
                <w:rFonts w:hint="eastAsia" w:ascii="宋体" w:hAnsi="宋体"/>
                <w:lang w:val="en-US" w:eastAsia="zh-CN"/>
              </w:rPr>
              <w:t>22</w:t>
            </w:r>
          </w:p>
        </w:tc>
        <w:tc>
          <w:tcPr>
            <w:tcW w:w="990" w:type="dxa"/>
            <w:tcBorders>
              <w:left w:val="single" w:color="auto" w:sz="6" w:space="0"/>
              <w:right w:val="single" w:color="auto" w:sz="6" w:space="0"/>
            </w:tcBorders>
            <w:noWrap w:val="0"/>
            <w:vAlign w:val="center"/>
          </w:tcPr>
          <w:p w14:paraId="07C1CB44">
            <w:pPr>
              <w:rPr>
                <w:rFonts w:hint="eastAsia" w:ascii="宋体" w:hAnsi="宋体" w:eastAsia="宋体"/>
                <w:lang w:val="en-US" w:eastAsia="zh-CN"/>
              </w:rPr>
            </w:pPr>
            <w:r>
              <w:rPr>
                <w:rFonts w:hint="eastAsia" w:ascii="宋体" w:hAnsi="宋体"/>
                <w:lang w:val="en-US" w:eastAsia="zh-CN"/>
              </w:rPr>
              <w:t>严赞</w:t>
            </w:r>
          </w:p>
        </w:tc>
        <w:tc>
          <w:tcPr>
            <w:tcW w:w="1066" w:type="dxa"/>
            <w:tcBorders>
              <w:left w:val="single" w:color="auto" w:sz="6" w:space="0"/>
              <w:right w:val="single" w:color="auto" w:sz="6" w:space="0"/>
            </w:tcBorders>
            <w:noWrap w:val="0"/>
            <w:vAlign w:val="center"/>
          </w:tcPr>
          <w:p w14:paraId="143CA0FD">
            <w:pPr>
              <w:rPr>
                <w:rFonts w:ascii="宋体" w:hAnsi="宋体"/>
              </w:rPr>
            </w:pPr>
            <w:r>
              <w:rPr>
                <w:rFonts w:hint="eastAsia" w:ascii="宋体" w:hAnsi="宋体"/>
                <w:lang w:val="en-US" w:eastAsia="zh-CN"/>
              </w:rPr>
              <w:t>202430110116</w:t>
            </w:r>
          </w:p>
        </w:tc>
        <w:tc>
          <w:tcPr>
            <w:tcW w:w="1271" w:type="dxa"/>
            <w:tcBorders>
              <w:left w:val="single" w:color="auto" w:sz="6" w:space="0"/>
              <w:right w:val="single" w:color="auto" w:sz="6" w:space="0"/>
            </w:tcBorders>
            <w:noWrap w:val="0"/>
            <w:vAlign w:val="center"/>
          </w:tcPr>
          <w:p w14:paraId="383FD994">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409E389B">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323343A6">
            <w:pPr>
              <w:rPr>
                <w:rFonts w:hint="eastAsia" w:ascii="宋体" w:hAnsi="宋体"/>
                <w:lang w:val="en-US" w:eastAsia="zh-CN"/>
              </w:rPr>
            </w:pPr>
            <w:r>
              <w:rPr>
                <w:rFonts w:hint="eastAsia" w:ascii="宋体" w:hAnsi="宋体"/>
                <w:lang w:val="en-US" w:eastAsia="zh-CN"/>
              </w:rPr>
              <w:t>Title：Study on the thermal-assisted wall-impingement ignition characteristics of pure methanol and methanol/PODE blended fuels.</w:t>
            </w:r>
          </w:p>
          <w:p w14:paraId="27A84C39">
            <w:pPr>
              <w:rPr>
                <w:rFonts w:ascii="宋体" w:hAnsi="宋体"/>
              </w:rPr>
            </w:pPr>
            <w:r>
              <w:rPr>
                <w:rFonts w:hint="eastAsia" w:ascii="宋体" w:hAnsi="宋体"/>
                <w:lang w:val="en-US" w:eastAsia="zh-CN"/>
              </w:rPr>
              <w:t>Who has participated and made an oral presentation in International Conference on Mechanical Manufacturing Technology and Material Engineering(MMTME 2025) in Shenyang, China from September 19 to 21,2025.</w:t>
            </w:r>
          </w:p>
        </w:tc>
        <w:tc>
          <w:tcPr>
            <w:tcW w:w="1091" w:type="dxa"/>
            <w:tcBorders>
              <w:left w:val="single" w:color="auto" w:sz="6" w:space="0"/>
              <w:right w:val="single" w:color="auto" w:sz="6" w:space="0"/>
            </w:tcBorders>
            <w:noWrap w:val="0"/>
            <w:vAlign w:val="center"/>
          </w:tcPr>
          <w:p w14:paraId="03E589CB">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38B14E8C">
            <w:pPr>
              <w:rPr>
                <w:rFonts w:hint="eastAsia" w:ascii="宋体" w:hAnsi="宋体" w:eastAsia="宋体"/>
                <w:lang w:val="en-US" w:eastAsia="zh-CN"/>
              </w:rPr>
            </w:pPr>
            <w:r>
              <w:rPr>
                <w:rFonts w:ascii="宋体" w:hAnsi="宋体"/>
              </w:rPr>
              <w:t>通过</w:t>
            </w:r>
          </w:p>
        </w:tc>
      </w:tr>
      <w:tr w14:paraId="506FCD1E">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6274C300">
            <w:pPr>
              <w:rPr>
                <w:rFonts w:hint="default" w:ascii="宋体" w:hAnsi="宋体"/>
                <w:lang w:val="en-US" w:eastAsia="zh-CN"/>
              </w:rPr>
            </w:pPr>
            <w:r>
              <w:rPr>
                <w:rFonts w:hint="eastAsia" w:ascii="宋体" w:hAnsi="宋体"/>
                <w:lang w:val="en-US" w:eastAsia="zh-CN"/>
              </w:rPr>
              <w:t>23</w:t>
            </w:r>
          </w:p>
        </w:tc>
        <w:tc>
          <w:tcPr>
            <w:tcW w:w="990" w:type="dxa"/>
            <w:tcBorders>
              <w:left w:val="single" w:color="auto" w:sz="6" w:space="0"/>
              <w:right w:val="single" w:color="auto" w:sz="6" w:space="0"/>
            </w:tcBorders>
            <w:noWrap w:val="0"/>
            <w:vAlign w:val="center"/>
          </w:tcPr>
          <w:p w14:paraId="4AB7915B">
            <w:pPr>
              <w:rPr>
                <w:rFonts w:hint="eastAsia" w:ascii="宋体" w:hAnsi="宋体" w:eastAsia="宋体"/>
                <w:lang w:val="en-US" w:eastAsia="zh-CN"/>
              </w:rPr>
            </w:pPr>
            <w:r>
              <w:rPr>
                <w:rFonts w:hint="eastAsia" w:ascii="宋体" w:hAnsi="宋体"/>
                <w:lang w:val="en-US" w:eastAsia="zh-CN"/>
              </w:rPr>
              <w:t>崔馨月</w:t>
            </w:r>
          </w:p>
        </w:tc>
        <w:tc>
          <w:tcPr>
            <w:tcW w:w="1066" w:type="dxa"/>
            <w:tcBorders>
              <w:left w:val="single" w:color="auto" w:sz="6" w:space="0"/>
              <w:right w:val="single" w:color="auto" w:sz="6" w:space="0"/>
            </w:tcBorders>
            <w:noWrap w:val="0"/>
            <w:vAlign w:val="center"/>
          </w:tcPr>
          <w:p w14:paraId="3566A59B">
            <w:pPr>
              <w:rPr>
                <w:rFonts w:ascii="宋体" w:hAnsi="宋体"/>
              </w:rPr>
            </w:pPr>
            <w:r>
              <w:rPr>
                <w:rFonts w:hint="eastAsia" w:ascii="宋体" w:hAnsi="宋体"/>
                <w:lang w:val="en-US" w:eastAsia="zh-CN"/>
              </w:rPr>
              <w:t>202430110133</w:t>
            </w:r>
          </w:p>
        </w:tc>
        <w:tc>
          <w:tcPr>
            <w:tcW w:w="1271" w:type="dxa"/>
            <w:tcBorders>
              <w:left w:val="single" w:color="auto" w:sz="6" w:space="0"/>
              <w:right w:val="single" w:color="auto" w:sz="6" w:space="0"/>
            </w:tcBorders>
            <w:noWrap w:val="0"/>
            <w:vAlign w:val="center"/>
          </w:tcPr>
          <w:p w14:paraId="57B8EC9F">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5CFD7057">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1CFC1F85">
            <w:pPr>
              <w:rPr>
                <w:rFonts w:hint="eastAsia"/>
              </w:rPr>
            </w:pPr>
            <w:r>
              <w:rPr>
                <w:rFonts w:hint="eastAsia"/>
              </w:rPr>
              <w:t>2026/01/07</w:t>
            </w:r>
          </w:p>
          <w:p w14:paraId="55920138">
            <w:pPr>
              <w:rPr>
                <w:rFonts w:hint="eastAsia"/>
              </w:rPr>
            </w:pPr>
            <w:r>
              <w:rPr>
                <w:rFonts w:hint="eastAsia"/>
              </w:rPr>
              <w:t>第九届智能制造与自动化国际学术会议（IMA 2026）</w:t>
            </w:r>
          </w:p>
          <w:p w14:paraId="346178AF">
            <w:pPr>
              <w:rPr>
                <w:rFonts w:hint="eastAsia"/>
              </w:rPr>
            </w:pPr>
            <w:r>
              <w:rPr>
                <w:rFonts w:hint="eastAsia"/>
              </w:rPr>
              <w:t>口头报告：面向仿真构建与动态评估的船舶安全智慧培训系统研究与实现</w:t>
            </w:r>
          </w:p>
        </w:tc>
        <w:tc>
          <w:tcPr>
            <w:tcW w:w="1091" w:type="dxa"/>
            <w:tcBorders>
              <w:left w:val="single" w:color="auto" w:sz="6" w:space="0"/>
              <w:right w:val="single" w:color="auto" w:sz="6" w:space="0"/>
            </w:tcBorders>
            <w:noWrap w:val="0"/>
            <w:vAlign w:val="center"/>
          </w:tcPr>
          <w:p w14:paraId="38890796">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667FC11B">
            <w:pPr>
              <w:rPr>
                <w:rFonts w:ascii="宋体" w:hAnsi="宋体"/>
              </w:rPr>
            </w:pPr>
            <w:r>
              <w:rPr>
                <w:rFonts w:ascii="宋体" w:hAnsi="宋体"/>
              </w:rPr>
              <w:t>通过</w:t>
            </w:r>
          </w:p>
        </w:tc>
      </w:tr>
      <w:tr w14:paraId="3DAD4B93">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restart"/>
            <w:tcBorders>
              <w:left w:val="single" w:color="auto" w:sz="12" w:space="0"/>
              <w:right w:val="single" w:color="auto" w:sz="6" w:space="0"/>
            </w:tcBorders>
            <w:noWrap w:val="0"/>
            <w:vAlign w:val="center"/>
          </w:tcPr>
          <w:p w14:paraId="02F32CEC">
            <w:pPr>
              <w:rPr>
                <w:rFonts w:hint="default" w:ascii="宋体" w:hAnsi="宋体"/>
                <w:lang w:val="en-US" w:eastAsia="zh-CN"/>
              </w:rPr>
            </w:pPr>
            <w:r>
              <w:rPr>
                <w:rFonts w:hint="eastAsia" w:ascii="宋体" w:hAnsi="宋体"/>
                <w:lang w:val="en-US" w:eastAsia="zh-CN"/>
              </w:rPr>
              <w:t>24</w:t>
            </w:r>
          </w:p>
        </w:tc>
        <w:tc>
          <w:tcPr>
            <w:tcW w:w="990" w:type="dxa"/>
            <w:vMerge w:val="restart"/>
            <w:tcBorders>
              <w:left w:val="single" w:color="auto" w:sz="6" w:space="0"/>
              <w:right w:val="single" w:color="auto" w:sz="6" w:space="0"/>
            </w:tcBorders>
            <w:noWrap w:val="0"/>
            <w:vAlign w:val="center"/>
          </w:tcPr>
          <w:p w14:paraId="27F49C6D">
            <w:pPr>
              <w:rPr>
                <w:rFonts w:hint="eastAsia" w:ascii="宋体" w:hAnsi="宋体" w:eastAsia="宋体"/>
                <w:lang w:val="en-US" w:eastAsia="zh-CN"/>
              </w:rPr>
            </w:pPr>
            <w:r>
              <w:rPr>
                <w:rFonts w:hint="eastAsia" w:ascii="宋体" w:hAnsi="宋体"/>
                <w:lang w:val="en-US" w:eastAsia="zh-CN"/>
              </w:rPr>
              <w:t>苏子涵</w:t>
            </w:r>
          </w:p>
        </w:tc>
        <w:tc>
          <w:tcPr>
            <w:tcW w:w="1066" w:type="dxa"/>
            <w:vMerge w:val="restart"/>
            <w:tcBorders>
              <w:left w:val="single" w:color="auto" w:sz="6" w:space="0"/>
              <w:right w:val="single" w:color="auto" w:sz="6" w:space="0"/>
            </w:tcBorders>
            <w:noWrap w:val="0"/>
            <w:vAlign w:val="center"/>
          </w:tcPr>
          <w:p w14:paraId="2042B43B">
            <w:pPr>
              <w:rPr>
                <w:rFonts w:ascii="宋体" w:hAnsi="宋体"/>
              </w:rPr>
            </w:pPr>
            <w:r>
              <w:rPr>
                <w:rFonts w:hint="eastAsia" w:ascii="宋体" w:hAnsi="宋体"/>
              </w:rPr>
              <w:t>202430110115</w:t>
            </w:r>
          </w:p>
        </w:tc>
        <w:tc>
          <w:tcPr>
            <w:tcW w:w="1271" w:type="dxa"/>
            <w:vMerge w:val="restart"/>
            <w:tcBorders>
              <w:left w:val="single" w:color="auto" w:sz="6" w:space="0"/>
              <w:right w:val="single" w:color="auto" w:sz="6" w:space="0"/>
            </w:tcBorders>
            <w:noWrap w:val="0"/>
            <w:vAlign w:val="center"/>
          </w:tcPr>
          <w:p w14:paraId="7D7AB68A">
            <w:pPr>
              <w:jc w:val="center"/>
              <w:rPr>
                <w:rFonts w:ascii="宋体" w:hAnsi="宋体"/>
              </w:rPr>
            </w:pPr>
            <w:r>
              <w:rPr>
                <w:rFonts w:hint="eastAsia" w:ascii="宋体" w:hAnsi="宋体"/>
                <w:lang w:val="en-US" w:eastAsia="zh-CN"/>
              </w:rPr>
              <w:t>船舶工程</w:t>
            </w:r>
          </w:p>
        </w:tc>
        <w:tc>
          <w:tcPr>
            <w:tcW w:w="1492" w:type="dxa"/>
            <w:vMerge w:val="restart"/>
            <w:tcBorders>
              <w:left w:val="single" w:color="auto" w:sz="6" w:space="0"/>
              <w:right w:val="single" w:color="auto" w:sz="6" w:space="0"/>
            </w:tcBorders>
            <w:noWrap w:val="0"/>
            <w:vAlign w:val="center"/>
          </w:tcPr>
          <w:p w14:paraId="1FE5005C">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2B2355BB">
            <w:pPr>
              <w:rPr>
                <w:rFonts w:ascii="宋体" w:hAnsi="宋体"/>
              </w:rPr>
            </w:pPr>
            <w:r>
              <w:rPr>
                <w:rFonts w:ascii="宋体" w:hAnsi="宋体"/>
              </w:rPr>
              <w:t>2025年智慧交通与低空运输国际会议</w:t>
            </w:r>
            <w:r>
              <w:rPr>
                <w:rFonts w:hint="eastAsia" w:ascii="宋体" w:hAnsi="宋体"/>
              </w:rPr>
              <w:t>，</w:t>
            </w:r>
          </w:p>
          <w:p w14:paraId="70C0CA70">
            <w:pPr>
              <w:rPr>
                <w:rFonts w:ascii="宋体" w:hAnsi="宋体"/>
              </w:rPr>
            </w:pPr>
            <w:r>
              <w:rPr>
                <w:rFonts w:hint="eastAsia" w:ascii="宋体" w:hAnsi="宋体"/>
              </w:rPr>
              <w:t>2025年6月20-22日；南通理工学院学术交流中心；报告场次：2025年6月21日14;00-16:20专题分会场及口头报告；报告论文内容：</w:t>
            </w:r>
            <w:r>
              <w:t>A new Intelligent Transportion</w:t>
            </w:r>
            <w:r>
              <w:rPr>
                <w:rFonts w:hint="eastAsia"/>
              </w:rPr>
              <w:t xml:space="preserve"> </w:t>
            </w:r>
            <w:r>
              <w:t>System Driven By Internet Thinking</w:t>
            </w:r>
            <w:r>
              <w:rPr>
                <w:rFonts w:hint="eastAsia"/>
              </w:rPr>
              <w:t>,</w:t>
            </w:r>
            <w:r>
              <w:t>借鉴互联网架构，通过软件定义交通与路由控制理念提升交通系统的智能化、协同化和节能水平。为船舶智能航行、港航协同调度及绿色船舶运输系统建设提供参考。</w:t>
            </w:r>
          </w:p>
        </w:tc>
        <w:tc>
          <w:tcPr>
            <w:tcW w:w="1091" w:type="dxa"/>
            <w:vMerge w:val="restart"/>
            <w:tcBorders>
              <w:left w:val="single" w:color="auto" w:sz="6" w:space="0"/>
              <w:right w:val="single" w:color="auto" w:sz="6" w:space="0"/>
            </w:tcBorders>
            <w:noWrap w:val="0"/>
            <w:vAlign w:val="center"/>
          </w:tcPr>
          <w:p w14:paraId="1B1634AA">
            <w:pPr>
              <w:rPr>
                <w:rFonts w:hint="default" w:ascii="宋体" w:hAnsi="宋体" w:eastAsia="宋体"/>
                <w:lang w:val="en-US" w:eastAsia="zh-CN"/>
              </w:rPr>
            </w:pPr>
            <w:r>
              <w:rPr>
                <w:rFonts w:hint="eastAsia" w:ascii="宋体" w:hAnsi="宋体"/>
                <w:lang w:val="en-US" w:eastAsia="zh-CN"/>
              </w:rPr>
              <w:t>2</w:t>
            </w:r>
          </w:p>
        </w:tc>
        <w:tc>
          <w:tcPr>
            <w:tcW w:w="765" w:type="dxa"/>
            <w:vMerge w:val="restart"/>
            <w:tcBorders>
              <w:left w:val="single" w:color="auto" w:sz="6" w:space="0"/>
              <w:right w:val="single" w:color="auto" w:sz="12" w:space="0"/>
            </w:tcBorders>
            <w:noWrap w:val="0"/>
            <w:vAlign w:val="center"/>
          </w:tcPr>
          <w:p w14:paraId="3758505D">
            <w:pPr>
              <w:rPr>
                <w:rFonts w:ascii="宋体" w:hAnsi="宋体"/>
              </w:rPr>
            </w:pPr>
            <w:r>
              <w:rPr>
                <w:rFonts w:ascii="宋体" w:hAnsi="宋体"/>
              </w:rPr>
              <w:t>通过</w:t>
            </w:r>
          </w:p>
        </w:tc>
      </w:tr>
      <w:tr w14:paraId="35AF5FD0">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continue"/>
            <w:tcBorders>
              <w:left w:val="single" w:color="auto" w:sz="12" w:space="0"/>
              <w:right w:val="single" w:color="auto" w:sz="6" w:space="0"/>
            </w:tcBorders>
            <w:noWrap w:val="0"/>
            <w:vAlign w:val="center"/>
          </w:tcPr>
          <w:p w14:paraId="7617C30A"/>
        </w:tc>
        <w:tc>
          <w:tcPr>
            <w:tcW w:w="990" w:type="dxa"/>
            <w:vMerge w:val="continue"/>
            <w:tcBorders>
              <w:left w:val="single" w:color="auto" w:sz="6" w:space="0"/>
              <w:right w:val="single" w:color="auto" w:sz="6" w:space="0"/>
            </w:tcBorders>
            <w:noWrap w:val="0"/>
            <w:vAlign w:val="center"/>
          </w:tcPr>
          <w:p w14:paraId="4C4E8311"/>
        </w:tc>
        <w:tc>
          <w:tcPr>
            <w:tcW w:w="1066" w:type="dxa"/>
            <w:vMerge w:val="continue"/>
            <w:tcBorders>
              <w:left w:val="single" w:color="auto" w:sz="6" w:space="0"/>
              <w:right w:val="single" w:color="auto" w:sz="6" w:space="0"/>
            </w:tcBorders>
            <w:noWrap w:val="0"/>
            <w:vAlign w:val="center"/>
          </w:tcPr>
          <w:p w14:paraId="1C126F0A"/>
        </w:tc>
        <w:tc>
          <w:tcPr>
            <w:tcW w:w="1271" w:type="dxa"/>
            <w:vMerge w:val="continue"/>
            <w:tcBorders>
              <w:left w:val="single" w:color="auto" w:sz="6" w:space="0"/>
              <w:right w:val="single" w:color="auto" w:sz="6" w:space="0"/>
            </w:tcBorders>
            <w:noWrap w:val="0"/>
            <w:vAlign w:val="center"/>
          </w:tcPr>
          <w:p w14:paraId="00AC6DEC"/>
        </w:tc>
        <w:tc>
          <w:tcPr>
            <w:tcW w:w="1492" w:type="dxa"/>
            <w:vMerge w:val="continue"/>
            <w:tcBorders>
              <w:left w:val="single" w:color="auto" w:sz="6" w:space="0"/>
              <w:right w:val="single" w:color="auto" w:sz="6" w:space="0"/>
            </w:tcBorders>
            <w:noWrap w:val="0"/>
            <w:vAlign w:val="center"/>
          </w:tcPr>
          <w:p w14:paraId="3306A88A"/>
        </w:tc>
        <w:tc>
          <w:tcPr>
            <w:tcW w:w="3750" w:type="dxa"/>
            <w:tcBorders>
              <w:top w:val="single" w:color="auto" w:sz="6" w:space="0"/>
              <w:left w:val="single" w:color="auto" w:sz="6" w:space="0"/>
              <w:right w:val="single" w:color="auto" w:sz="6" w:space="0"/>
            </w:tcBorders>
            <w:noWrap w:val="0"/>
            <w:vAlign w:val="center"/>
          </w:tcPr>
          <w:p w14:paraId="3410BBD2">
            <w:pPr>
              <w:rPr>
                <w:rFonts w:hint="default" w:ascii="宋体" w:hAnsi="宋体" w:eastAsia="宋体"/>
                <w:lang w:val="en-US" w:eastAsia="zh-CN"/>
              </w:rPr>
            </w:pPr>
            <w:r>
              <w:rPr>
                <w:rFonts w:hint="eastAsia" w:ascii="Times New Roman" w:hAnsi="Times New Roman" w:eastAsia="宋体" w:cs="Times New Roman"/>
                <w:sz w:val="21"/>
                <w:szCs w:val="20"/>
                <w14:ligatures w14:val="none"/>
              </w:rPr>
              <w:t>2025年6月19日，第十二届“大唐杯”全国大学生新一代信息通信技术大赛工程实践赛道，上海市赛区研究生组三等奖</w:t>
            </w:r>
            <w:r>
              <w:rPr>
                <w:rFonts w:hint="eastAsia" w:cs="Times New Roman"/>
                <w:sz w:val="21"/>
                <w:szCs w:val="20"/>
                <w:lang w:eastAsia="zh-CN"/>
                <w14:ligatures w14:val="none"/>
              </w:rPr>
              <w:t>，</w:t>
            </w:r>
            <w:r>
              <w:rPr>
                <w:rFonts w:hint="eastAsia" w:cs="Times New Roman"/>
                <w:sz w:val="21"/>
                <w:szCs w:val="20"/>
                <w:lang w:val="en-US" w:eastAsia="zh-CN"/>
                <w14:ligatures w14:val="none"/>
              </w:rPr>
              <w:t>排名第一</w:t>
            </w:r>
          </w:p>
        </w:tc>
        <w:tc>
          <w:tcPr>
            <w:tcW w:w="1091" w:type="dxa"/>
            <w:vMerge w:val="continue"/>
            <w:tcBorders>
              <w:left w:val="single" w:color="auto" w:sz="6" w:space="0"/>
              <w:right w:val="single" w:color="auto" w:sz="6" w:space="0"/>
            </w:tcBorders>
            <w:noWrap w:val="0"/>
            <w:vAlign w:val="center"/>
          </w:tcPr>
          <w:p w14:paraId="33511EA6">
            <w:pPr>
              <w:rPr>
                <w:rFonts w:ascii="宋体" w:hAnsi="宋体"/>
              </w:rPr>
            </w:pPr>
          </w:p>
        </w:tc>
        <w:tc>
          <w:tcPr>
            <w:tcW w:w="765" w:type="dxa"/>
            <w:vMerge w:val="continue"/>
            <w:tcBorders>
              <w:left w:val="single" w:color="auto" w:sz="6" w:space="0"/>
              <w:right w:val="single" w:color="auto" w:sz="12" w:space="0"/>
            </w:tcBorders>
            <w:noWrap w:val="0"/>
            <w:vAlign w:val="center"/>
          </w:tcPr>
          <w:p w14:paraId="2F2DE0C4">
            <w:pPr>
              <w:rPr>
                <w:rFonts w:ascii="宋体" w:hAnsi="宋体"/>
              </w:rPr>
            </w:pPr>
          </w:p>
        </w:tc>
      </w:tr>
      <w:tr w14:paraId="5FCE18B4">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0C06E35B">
            <w:pPr>
              <w:rPr>
                <w:rFonts w:hint="default" w:ascii="宋体" w:hAnsi="宋体"/>
                <w:lang w:val="en-US" w:eastAsia="zh-CN"/>
              </w:rPr>
            </w:pPr>
            <w:r>
              <w:rPr>
                <w:rFonts w:hint="eastAsia" w:ascii="宋体" w:hAnsi="宋体"/>
                <w:lang w:val="en-US" w:eastAsia="zh-CN"/>
              </w:rPr>
              <w:t>25</w:t>
            </w:r>
          </w:p>
        </w:tc>
        <w:tc>
          <w:tcPr>
            <w:tcW w:w="990" w:type="dxa"/>
            <w:tcBorders>
              <w:left w:val="single" w:color="auto" w:sz="6" w:space="0"/>
              <w:right w:val="single" w:color="auto" w:sz="6" w:space="0"/>
            </w:tcBorders>
            <w:noWrap w:val="0"/>
            <w:vAlign w:val="center"/>
          </w:tcPr>
          <w:p w14:paraId="12751BBD">
            <w:pPr>
              <w:rPr>
                <w:rFonts w:hint="eastAsia" w:ascii="宋体" w:hAnsi="宋体" w:eastAsia="宋体"/>
                <w:lang w:val="en-US" w:eastAsia="zh-CN"/>
              </w:rPr>
            </w:pPr>
            <w:r>
              <w:rPr>
                <w:rFonts w:hint="eastAsia" w:ascii="宋体" w:hAnsi="宋体"/>
                <w:lang w:val="en-US" w:eastAsia="zh-CN"/>
              </w:rPr>
              <w:t>刘正林</w:t>
            </w:r>
          </w:p>
        </w:tc>
        <w:tc>
          <w:tcPr>
            <w:tcW w:w="1066" w:type="dxa"/>
            <w:tcBorders>
              <w:left w:val="single" w:color="auto" w:sz="6" w:space="0"/>
              <w:right w:val="single" w:color="auto" w:sz="6" w:space="0"/>
            </w:tcBorders>
            <w:noWrap w:val="0"/>
            <w:vAlign w:val="center"/>
          </w:tcPr>
          <w:p w14:paraId="4C8DAF86">
            <w:pPr>
              <w:rPr>
                <w:rFonts w:ascii="宋体" w:hAnsi="宋体"/>
              </w:rPr>
            </w:pPr>
            <w:r>
              <w:rPr>
                <w:rFonts w:hint="eastAsia" w:ascii="宋体" w:hAnsi="宋体"/>
                <w:lang w:val="en-US" w:eastAsia="zh-CN"/>
              </w:rPr>
              <w:t>202430110126</w:t>
            </w:r>
          </w:p>
        </w:tc>
        <w:tc>
          <w:tcPr>
            <w:tcW w:w="1271" w:type="dxa"/>
            <w:tcBorders>
              <w:left w:val="single" w:color="auto" w:sz="6" w:space="0"/>
              <w:right w:val="single" w:color="auto" w:sz="6" w:space="0"/>
            </w:tcBorders>
            <w:noWrap w:val="0"/>
            <w:vAlign w:val="center"/>
          </w:tcPr>
          <w:p w14:paraId="0470C1B8">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400E1496">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60BB2303">
            <w:pPr>
              <w:rPr>
                <w:rFonts w:ascii="宋体" w:hAnsi="宋体"/>
              </w:rPr>
            </w:pPr>
            <w:r>
              <w:rPr>
                <w:rFonts w:hint="eastAsia" w:ascii="宋体" w:hAnsi="宋体"/>
                <w:lang w:val="en-US" w:eastAsia="zh-CN"/>
              </w:rPr>
              <w:t>2025年10月25日，在上海电力大学分会场二参加“2025 10th International Conference on Advances in Energy and Environment Research”国际学术会议，并就主题“Combustion Mechanism and Practical Exploration of Achieving Low-Carbon Emissions by Applying Methanol-Dimethyl Either Fuels in Marine Engines”开展汇报</w:t>
            </w:r>
          </w:p>
        </w:tc>
        <w:tc>
          <w:tcPr>
            <w:tcW w:w="1091" w:type="dxa"/>
            <w:tcBorders>
              <w:left w:val="single" w:color="auto" w:sz="6" w:space="0"/>
              <w:right w:val="single" w:color="auto" w:sz="6" w:space="0"/>
            </w:tcBorders>
            <w:noWrap w:val="0"/>
            <w:vAlign w:val="center"/>
          </w:tcPr>
          <w:p w14:paraId="0502FA45">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4A6E05A9">
            <w:pPr>
              <w:rPr>
                <w:rFonts w:ascii="宋体" w:hAnsi="宋体"/>
              </w:rPr>
            </w:pPr>
            <w:r>
              <w:rPr>
                <w:rFonts w:ascii="宋体" w:hAnsi="宋体"/>
              </w:rPr>
              <w:t>通过</w:t>
            </w:r>
          </w:p>
        </w:tc>
      </w:tr>
      <w:tr w14:paraId="050FB135">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5FCDA3D6">
            <w:pPr>
              <w:rPr>
                <w:rFonts w:hint="default" w:ascii="宋体" w:hAnsi="宋体"/>
                <w:lang w:val="en-US" w:eastAsia="zh-CN"/>
              </w:rPr>
            </w:pPr>
            <w:r>
              <w:rPr>
                <w:rFonts w:hint="eastAsia" w:ascii="宋体" w:hAnsi="宋体"/>
                <w:lang w:val="en-US" w:eastAsia="zh-CN"/>
              </w:rPr>
              <w:t>26</w:t>
            </w:r>
          </w:p>
        </w:tc>
        <w:tc>
          <w:tcPr>
            <w:tcW w:w="990" w:type="dxa"/>
            <w:tcBorders>
              <w:left w:val="single" w:color="auto" w:sz="6" w:space="0"/>
              <w:right w:val="single" w:color="auto" w:sz="6" w:space="0"/>
            </w:tcBorders>
            <w:noWrap w:val="0"/>
            <w:vAlign w:val="center"/>
          </w:tcPr>
          <w:p w14:paraId="5446E1CE">
            <w:pPr>
              <w:rPr>
                <w:rFonts w:hint="default" w:ascii="宋体" w:hAnsi="宋体" w:eastAsia="宋体"/>
                <w:lang w:val="en-US" w:eastAsia="zh-CN"/>
              </w:rPr>
            </w:pPr>
            <w:r>
              <w:rPr>
                <w:rFonts w:hint="eastAsia" w:ascii="宋体" w:hAnsi="宋体"/>
                <w:lang w:val="en-US" w:eastAsia="zh-CN"/>
              </w:rPr>
              <w:t>梁钲熙</w:t>
            </w:r>
          </w:p>
        </w:tc>
        <w:tc>
          <w:tcPr>
            <w:tcW w:w="1066" w:type="dxa"/>
            <w:tcBorders>
              <w:left w:val="single" w:color="auto" w:sz="6" w:space="0"/>
              <w:right w:val="single" w:color="auto" w:sz="6" w:space="0"/>
            </w:tcBorders>
            <w:noWrap w:val="0"/>
            <w:vAlign w:val="center"/>
          </w:tcPr>
          <w:p w14:paraId="0860AA22">
            <w:pPr>
              <w:rPr>
                <w:rFonts w:ascii="宋体" w:hAnsi="宋体"/>
              </w:rPr>
            </w:pPr>
          </w:p>
        </w:tc>
        <w:tc>
          <w:tcPr>
            <w:tcW w:w="1271" w:type="dxa"/>
            <w:tcBorders>
              <w:left w:val="single" w:color="auto" w:sz="6" w:space="0"/>
              <w:right w:val="single" w:color="auto" w:sz="6" w:space="0"/>
            </w:tcBorders>
            <w:noWrap w:val="0"/>
            <w:vAlign w:val="center"/>
          </w:tcPr>
          <w:p w14:paraId="56570ABB">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43798410">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6BD07D55">
            <w:pPr>
              <w:rPr>
                <w:rFonts w:ascii="宋体" w:hAnsi="宋体"/>
              </w:rPr>
            </w:pPr>
          </w:p>
        </w:tc>
        <w:tc>
          <w:tcPr>
            <w:tcW w:w="1091" w:type="dxa"/>
            <w:tcBorders>
              <w:left w:val="single" w:color="auto" w:sz="6" w:space="0"/>
              <w:right w:val="single" w:color="auto" w:sz="6" w:space="0"/>
            </w:tcBorders>
            <w:noWrap w:val="0"/>
            <w:vAlign w:val="center"/>
          </w:tcPr>
          <w:p w14:paraId="267E93FB">
            <w:pPr>
              <w:rPr>
                <w:rFonts w:ascii="宋体" w:hAnsi="宋体"/>
              </w:rPr>
            </w:pPr>
          </w:p>
        </w:tc>
        <w:tc>
          <w:tcPr>
            <w:tcW w:w="765" w:type="dxa"/>
            <w:tcBorders>
              <w:left w:val="single" w:color="auto" w:sz="6" w:space="0"/>
              <w:right w:val="single" w:color="auto" w:sz="12" w:space="0"/>
            </w:tcBorders>
            <w:noWrap w:val="0"/>
            <w:vAlign w:val="center"/>
          </w:tcPr>
          <w:p w14:paraId="7FADED66">
            <w:pPr>
              <w:rPr>
                <w:rFonts w:ascii="宋体" w:hAnsi="宋体"/>
              </w:rPr>
            </w:pPr>
          </w:p>
        </w:tc>
      </w:tr>
      <w:tr w14:paraId="32DBEA18">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restart"/>
            <w:tcBorders>
              <w:left w:val="single" w:color="auto" w:sz="12" w:space="0"/>
              <w:right w:val="single" w:color="auto" w:sz="6" w:space="0"/>
            </w:tcBorders>
            <w:noWrap w:val="0"/>
            <w:vAlign w:val="center"/>
          </w:tcPr>
          <w:p w14:paraId="54BE44C1">
            <w:pPr>
              <w:rPr>
                <w:rFonts w:hint="default" w:ascii="宋体" w:hAnsi="宋体"/>
                <w:lang w:val="en-US" w:eastAsia="zh-CN"/>
              </w:rPr>
            </w:pPr>
            <w:r>
              <w:rPr>
                <w:rFonts w:hint="eastAsia" w:ascii="宋体" w:hAnsi="宋体"/>
                <w:lang w:val="en-US" w:eastAsia="zh-CN"/>
              </w:rPr>
              <w:t>27</w:t>
            </w:r>
          </w:p>
        </w:tc>
        <w:tc>
          <w:tcPr>
            <w:tcW w:w="990" w:type="dxa"/>
            <w:vMerge w:val="restart"/>
            <w:tcBorders>
              <w:left w:val="single" w:color="auto" w:sz="6" w:space="0"/>
              <w:right w:val="single" w:color="auto" w:sz="6" w:space="0"/>
            </w:tcBorders>
            <w:noWrap w:val="0"/>
            <w:vAlign w:val="center"/>
          </w:tcPr>
          <w:p w14:paraId="4A8D5F25">
            <w:pPr>
              <w:rPr>
                <w:rFonts w:hint="default" w:ascii="宋体" w:hAnsi="宋体" w:eastAsia="宋体"/>
                <w:lang w:val="en-US" w:eastAsia="zh-CN"/>
              </w:rPr>
            </w:pPr>
            <w:r>
              <w:rPr>
                <w:rFonts w:hint="eastAsia" w:ascii="宋体" w:hAnsi="宋体"/>
              </w:rPr>
              <w:t>杨婉晴</w:t>
            </w:r>
          </w:p>
        </w:tc>
        <w:tc>
          <w:tcPr>
            <w:tcW w:w="1066" w:type="dxa"/>
            <w:vMerge w:val="restart"/>
            <w:tcBorders>
              <w:left w:val="single" w:color="auto" w:sz="6" w:space="0"/>
              <w:right w:val="single" w:color="auto" w:sz="6" w:space="0"/>
            </w:tcBorders>
            <w:noWrap w:val="0"/>
            <w:vAlign w:val="center"/>
          </w:tcPr>
          <w:p w14:paraId="21AD363E">
            <w:pPr>
              <w:rPr>
                <w:rFonts w:ascii="宋体" w:hAnsi="宋体"/>
              </w:rPr>
            </w:pPr>
            <w:r>
              <w:rPr>
                <w:rFonts w:hint="eastAsia" w:ascii="宋体" w:hAnsi="宋体"/>
              </w:rPr>
              <w:t>202430110120</w:t>
            </w:r>
          </w:p>
        </w:tc>
        <w:tc>
          <w:tcPr>
            <w:tcW w:w="1271" w:type="dxa"/>
            <w:vMerge w:val="restart"/>
            <w:tcBorders>
              <w:left w:val="single" w:color="auto" w:sz="6" w:space="0"/>
              <w:right w:val="single" w:color="auto" w:sz="6" w:space="0"/>
            </w:tcBorders>
            <w:noWrap w:val="0"/>
            <w:vAlign w:val="center"/>
          </w:tcPr>
          <w:p w14:paraId="1B8B40BC">
            <w:pPr>
              <w:jc w:val="center"/>
              <w:rPr>
                <w:rFonts w:ascii="宋体" w:hAnsi="宋体"/>
              </w:rPr>
            </w:pPr>
            <w:r>
              <w:rPr>
                <w:rFonts w:hint="eastAsia" w:ascii="宋体" w:hAnsi="宋体"/>
                <w:lang w:val="en-US" w:eastAsia="zh-CN"/>
              </w:rPr>
              <w:t>船舶工程</w:t>
            </w:r>
          </w:p>
        </w:tc>
        <w:tc>
          <w:tcPr>
            <w:tcW w:w="1492" w:type="dxa"/>
            <w:vMerge w:val="restart"/>
            <w:tcBorders>
              <w:left w:val="single" w:color="auto" w:sz="6" w:space="0"/>
              <w:right w:val="single" w:color="auto" w:sz="6" w:space="0"/>
            </w:tcBorders>
            <w:noWrap w:val="0"/>
            <w:vAlign w:val="center"/>
          </w:tcPr>
          <w:p w14:paraId="6BA35DE4">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61EC7AA9">
            <w:pPr>
              <w:rPr>
                <w:rFonts w:ascii="宋体" w:hAnsi="宋体"/>
              </w:rPr>
            </w:pPr>
            <w:r>
              <w:rPr>
                <w:rFonts w:hint="eastAsia" w:ascii="宋体" w:hAnsi="宋体"/>
              </w:rPr>
              <w:t>第五届消费电子与计算机工程国际会议，ICCECE 2025</w:t>
            </w:r>
          </w:p>
          <w:p w14:paraId="217CB12D">
            <w:pPr>
              <w:rPr>
                <w:rFonts w:ascii="宋体" w:hAnsi="宋体"/>
              </w:rPr>
            </w:pPr>
            <w:r>
              <w:rPr>
                <w:rFonts w:hint="eastAsia" w:ascii="宋体" w:hAnsi="宋体"/>
              </w:rPr>
              <w:t>会议时间：2025年2月28日-3月2日；</w:t>
            </w:r>
          </w:p>
          <w:p w14:paraId="41D7B9CD">
            <w:pPr>
              <w:rPr>
                <w:rFonts w:ascii="宋体" w:hAnsi="宋体"/>
              </w:rPr>
            </w:pPr>
            <w:r>
              <w:rPr>
                <w:rFonts w:hint="eastAsia" w:ascii="宋体" w:hAnsi="宋体"/>
              </w:rPr>
              <w:t>会议地点：Dongguan, China（中国东莞）</w:t>
            </w:r>
          </w:p>
          <w:p w14:paraId="46F86FE0">
            <w:pPr>
              <w:rPr>
                <w:rFonts w:ascii="宋体" w:hAnsi="宋体"/>
              </w:rPr>
            </w:pPr>
            <w:r>
              <w:rPr>
                <w:rFonts w:hint="eastAsia" w:ascii="宋体" w:hAnsi="宋体"/>
              </w:rPr>
              <w:t>报告场次：2025年3月1日15</w:t>
            </w:r>
            <w:r>
              <w:rPr>
                <w:rFonts w:ascii="宋体" w:hAnsi="宋体"/>
              </w:rPr>
              <w:t>:</w:t>
            </w:r>
            <w:r>
              <w:rPr>
                <w:rFonts w:hint="eastAsia" w:ascii="宋体" w:hAnsi="宋体"/>
              </w:rPr>
              <w:t>00-1</w:t>
            </w:r>
            <w:r>
              <w:rPr>
                <w:rFonts w:ascii="宋体" w:hAnsi="宋体"/>
              </w:rPr>
              <w:t>8</w:t>
            </w:r>
            <w:r>
              <w:rPr>
                <w:rFonts w:hint="eastAsia" w:ascii="宋体" w:hAnsi="宋体"/>
              </w:rPr>
              <w:t>:</w:t>
            </w:r>
            <w:r>
              <w:rPr>
                <w:rFonts w:ascii="宋体" w:hAnsi="宋体"/>
              </w:rPr>
              <w:t>0</w:t>
            </w:r>
            <w:r>
              <w:rPr>
                <w:rFonts w:hint="eastAsia" w:ascii="宋体" w:hAnsi="宋体"/>
              </w:rPr>
              <w:t>0专题分会场及口头报告；</w:t>
            </w:r>
          </w:p>
          <w:p w14:paraId="5D895770">
            <w:pPr>
              <w:rPr>
                <w:rFonts w:ascii="宋体" w:hAnsi="宋体"/>
              </w:rPr>
            </w:pPr>
            <w:r>
              <w:rPr>
                <w:rFonts w:hint="eastAsia" w:ascii="宋体" w:hAnsi="宋体"/>
              </w:rPr>
              <w:t>报告论文内容：</w:t>
            </w:r>
            <w:r>
              <w:t>Design of Ship Intelligent Security Monitoring System Based on Internet of Things and Sensor Technology借鉴互联网架构，通过软件定义交通与路由控制理念提升交通系统的智能化、协同化和节能水平。为船舶智能航行、港航协同调度及绿色船舶运输系统建设提供参考。</w:t>
            </w:r>
          </w:p>
        </w:tc>
        <w:tc>
          <w:tcPr>
            <w:tcW w:w="1091" w:type="dxa"/>
            <w:vMerge w:val="restart"/>
            <w:tcBorders>
              <w:left w:val="single" w:color="auto" w:sz="6" w:space="0"/>
              <w:right w:val="single" w:color="auto" w:sz="6" w:space="0"/>
            </w:tcBorders>
            <w:noWrap w:val="0"/>
            <w:vAlign w:val="center"/>
          </w:tcPr>
          <w:p w14:paraId="5382310A">
            <w:pPr>
              <w:rPr>
                <w:rFonts w:hint="default" w:ascii="宋体" w:hAnsi="宋体" w:eastAsia="宋体"/>
                <w:lang w:val="en-US" w:eastAsia="zh-CN"/>
              </w:rPr>
            </w:pPr>
            <w:r>
              <w:rPr>
                <w:rFonts w:hint="eastAsia" w:ascii="宋体" w:hAnsi="宋体"/>
                <w:lang w:val="en-US" w:eastAsia="zh-CN"/>
              </w:rPr>
              <w:t>1.5</w:t>
            </w:r>
          </w:p>
        </w:tc>
        <w:tc>
          <w:tcPr>
            <w:tcW w:w="765" w:type="dxa"/>
            <w:vMerge w:val="restart"/>
            <w:tcBorders>
              <w:left w:val="single" w:color="auto" w:sz="6" w:space="0"/>
              <w:right w:val="single" w:color="auto" w:sz="12" w:space="0"/>
            </w:tcBorders>
            <w:noWrap w:val="0"/>
            <w:vAlign w:val="center"/>
          </w:tcPr>
          <w:p w14:paraId="6B02AB78">
            <w:pPr>
              <w:rPr>
                <w:rFonts w:ascii="宋体" w:hAnsi="宋体"/>
              </w:rPr>
            </w:pPr>
            <w:r>
              <w:rPr>
                <w:rFonts w:ascii="宋体" w:hAnsi="宋体"/>
              </w:rPr>
              <w:t>通过</w:t>
            </w:r>
          </w:p>
        </w:tc>
      </w:tr>
      <w:tr w14:paraId="672C7A0C">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continue"/>
            <w:tcBorders>
              <w:left w:val="single" w:color="auto" w:sz="12" w:space="0"/>
              <w:right w:val="single" w:color="auto" w:sz="6" w:space="0"/>
            </w:tcBorders>
            <w:noWrap w:val="0"/>
            <w:vAlign w:val="center"/>
          </w:tcPr>
          <w:p w14:paraId="2C826CA2"/>
        </w:tc>
        <w:tc>
          <w:tcPr>
            <w:tcW w:w="990" w:type="dxa"/>
            <w:vMerge w:val="continue"/>
            <w:tcBorders>
              <w:left w:val="single" w:color="auto" w:sz="6" w:space="0"/>
              <w:right w:val="single" w:color="auto" w:sz="6" w:space="0"/>
            </w:tcBorders>
            <w:noWrap w:val="0"/>
            <w:vAlign w:val="center"/>
          </w:tcPr>
          <w:p w14:paraId="5B473353"/>
        </w:tc>
        <w:tc>
          <w:tcPr>
            <w:tcW w:w="1066" w:type="dxa"/>
            <w:vMerge w:val="continue"/>
            <w:tcBorders>
              <w:left w:val="single" w:color="auto" w:sz="6" w:space="0"/>
              <w:right w:val="single" w:color="auto" w:sz="6" w:space="0"/>
            </w:tcBorders>
            <w:noWrap w:val="0"/>
            <w:vAlign w:val="center"/>
          </w:tcPr>
          <w:p w14:paraId="43CBECE3"/>
        </w:tc>
        <w:tc>
          <w:tcPr>
            <w:tcW w:w="1271" w:type="dxa"/>
            <w:vMerge w:val="continue"/>
            <w:tcBorders>
              <w:left w:val="single" w:color="auto" w:sz="6" w:space="0"/>
              <w:right w:val="single" w:color="auto" w:sz="6" w:space="0"/>
            </w:tcBorders>
            <w:noWrap w:val="0"/>
            <w:vAlign w:val="center"/>
          </w:tcPr>
          <w:p w14:paraId="204BB89B"/>
        </w:tc>
        <w:tc>
          <w:tcPr>
            <w:tcW w:w="1492" w:type="dxa"/>
            <w:vMerge w:val="continue"/>
            <w:tcBorders>
              <w:left w:val="single" w:color="auto" w:sz="6" w:space="0"/>
              <w:right w:val="single" w:color="auto" w:sz="6" w:space="0"/>
            </w:tcBorders>
            <w:noWrap w:val="0"/>
            <w:vAlign w:val="center"/>
          </w:tcPr>
          <w:p w14:paraId="786A602A"/>
        </w:tc>
        <w:tc>
          <w:tcPr>
            <w:tcW w:w="3750" w:type="dxa"/>
            <w:tcBorders>
              <w:top w:val="single" w:color="auto" w:sz="6" w:space="0"/>
              <w:left w:val="single" w:color="auto" w:sz="6" w:space="0"/>
              <w:right w:val="single" w:color="auto" w:sz="6" w:space="0"/>
            </w:tcBorders>
            <w:noWrap w:val="0"/>
            <w:vAlign w:val="center"/>
          </w:tcPr>
          <w:p w14:paraId="537ACBFB">
            <w:pPr>
              <w:rPr>
                <w:rFonts w:hint="eastAsia" w:ascii="宋体" w:hAnsi="宋体" w:eastAsia="宋体"/>
                <w:lang w:eastAsia="zh-CN"/>
              </w:rPr>
            </w:pPr>
            <w:r>
              <w:rPr>
                <w:rFonts w:hint="eastAsia" w:ascii="宋体" w:hAnsi="宋体"/>
              </w:rPr>
              <w:t>2025年6月19日，第十二届“大唐杯”全国大学生新一代信息通信技术大赛工程实践赛道，上海市赛区研究生组三等奖</w:t>
            </w:r>
            <w:r>
              <w:rPr>
                <w:rFonts w:hint="eastAsia" w:ascii="宋体" w:hAnsi="宋体"/>
                <w:lang w:eastAsia="zh-CN"/>
              </w:rPr>
              <w:t>，</w:t>
            </w:r>
            <w:r>
              <w:rPr>
                <w:rFonts w:hint="eastAsia" w:cs="Times New Roman"/>
                <w:sz w:val="21"/>
                <w:szCs w:val="20"/>
                <w:lang w:val="en-US" w:eastAsia="zh-CN"/>
                <w14:ligatures w14:val="none"/>
              </w:rPr>
              <w:t>排名第二</w:t>
            </w:r>
          </w:p>
        </w:tc>
        <w:tc>
          <w:tcPr>
            <w:tcW w:w="1091" w:type="dxa"/>
            <w:vMerge w:val="continue"/>
            <w:tcBorders>
              <w:left w:val="single" w:color="auto" w:sz="6" w:space="0"/>
              <w:right w:val="single" w:color="auto" w:sz="6" w:space="0"/>
            </w:tcBorders>
            <w:noWrap w:val="0"/>
            <w:vAlign w:val="center"/>
          </w:tcPr>
          <w:p w14:paraId="5A84FCD9">
            <w:pPr>
              <w:rPr>
                <w:rFonts w:ascii="宋体" w:hAnsi="宋体"/>
              </w:rPr>
            </w:pPr>
          </w:p>
        </w:tc>
        <w:tc>
          <w:tcPr>
            <w:tcW w:w="765" w:type="dxa"/>
            <w:vMerge w:val="continue"/>
            <w:tcBorders>
              <w:left w:val="single" w:color="auto" w:sz="6" w:space="0"/>
              <w:right w:val="single" w:color="auto" w:sz="12" w:space="0"/>
            </w:tcBorders>
            <w:noWrap w:val="0"/>
            <w:vAlign w:val="center"/>
          </w:tcPr>
          <w:p w14:paraId="0DC1A456">
            <w:pPr>
              <w:rPr>
                <w:rFonts w:ascii="宋体" w:hAnsi="宋体"/>
              </w:rPr>
            </w:pPr>
          </w:p>
        </w:tc>
      </w:tr>
      <w:tr w14:paraId="30B80FA2">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69DF89D8">
            <w:pPr>
              <w:rPr>
                <w:rFonts w:hint="default" w:ascii="宋体" w:hAnsi="宋体"/>
                <w:lang w:val="en-US" w:eastAsia="zh-CN"/>
              </w:rPr>
            </w:pPr>
            <w:r>
              <w:rPr>
                <w:rFonts w:hint="eastAsia" w:ascii="宋体" w:hAnsi="宋体"/>
                <w:lang w:val="en-US" w:eastAsia="zh-CN"/>
              </w:rPr>
              <w:t>28</w:t>
            </w:r>
          </w:p>
        </w:tc>
        <w:tc>
          <w:tcPr>
            <w:tcW w:w="990" w:type="dxa"/>
            <w:tcBorders>
              <w:left w:val="single" w:color="auto" w:sz="6" w:space="0"/>
              <w:right w:val="single" w:color="auto" w:sz="6" w:space="0"/>
            </w:tcBorders>
            <w:noWrap w:val="0"/>
            <w:vAlign w:val="center"/>
          </w:tcPr>
          <w:p w14:paraId="3BD41539">
            <w:pPr>
              <w:rPr>
                <w:rFonts w:hint="eastAsia" w:ascii="宋体" w:hAnsi="宋体" w:eastAsia="宋体"/>
                <w:lang w:val="en-US" w:eastAsia="zh-CN"/>
              </w:rPr>
            </w:pPr>
            <w:r>
              <w:rPr>
                <w:rFonts w:hint="eastAsia" w:ascii="宋体" w:hAnsi="宋体"/>
                <w:lang w:val="en-US" w:eastAsia="zh-CN"/>
              </w:rPr>
              <w:t>范思忆</w:t>
            </w:r>
          </w:p>
        </w:tc>
        <w:tc>
          <w:tcPr>
            <w:tcW w:w="1066" w:type="dxa"/>
            <w:tcBorders>
              <w:left w:val="single" w:color="auto" w:sz="6" w:space="0"/>
              <w:right w:val="single" w:color="auto" w:sz="6" w:space="0"/>
            </w:tcBorders>
            <w:noWrap w:val="0"/>
            <w:vAlign w:val="center"/>
          </w:tcPr>
          <w:p w14:paraId="6227CE6A">
            <w:pPr>
              <w:rPr>
                <w:rFonts w:ascii="宋体" w:hAnsi="宋体"/>
              </w:rPr>
            </w:pPr>
            <w:r>
              <w:rPr>
                <w:rFonts w:hint="eastAsia" w:ascii="宋体" w:hAnsi="宋体"/>
                <w:lang w:val="en-US" w:eastAsia="zh-CN"/>
              </w:rPr>
              <w:t>202430110142</w:t>
            </w:r>
          </w:p>
        </w:tc>
        <w:tc>
          <w:tcPr>
            <w:tcW w:w="1271" w:type="dxa"/>
            <w:tcBorders>
              <w:left w:val="single" w:color="auto" w:sz="6" w:space="0"/>
              <w:right w:val="single" w:color="auto" w:sz="6" w:space="0"/>
            </w:tcBorders>
            <w:noWrap w:val="0"/>
            <w:vAlign w:val="center"/>
          </w:tcPr>
          <w:p w14:paraId="11CA4E38">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30A4477A">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7136C219">
            <w:pPr>
              <w:rPr>
                <w:rFonts w:ascii="宋体" w:hAnsi="宋体"/>
              </w:rPr>
            </w:pPr>
            <w:r>
              <w:rPr>
                <w:rFonts w:hint="default" w:ascii="宋体" w:hAnsi="宋体"/>
                <w:lang w:val="en-US" w:eastAsia="zh-CN"/>
              </w:rPr>
              <w:t>论文《基于营运数据和机器学习的远洋商船主机油耗预报模型及方法》于2025年12月</w:t>
            </w:r>
            <w:r>
              <w:rPr>
                <w:rFonts w:hint="eastAsia" w:ascii="宋体" w:hAnsi="宋体"/>
                <w:lang w:val="en-US" w:eastAsia="zh-CN"/>
              </w:rPr>
              <w:t>20日</w:t>
            </w:r>
            <w:r>
              <w:rPr>
                <w:rFonts w:hint="default" w:ascii="宋体" w:hAnsi="宋体"/>
                <w:lang w:val="en-US" w:eastAsia="zh-CN"/>
              </w:rPr>
              <w:t>在福建省厦门市</w:t>
            </w:r>
            <w:r>
              <w:rPr>
                <w:rFonts w:hint="eastAsia" w:ascii="宋体" w:hAnsi="宋体"/>
                <w:lang w:val="en-US" w:eastAsia="zh-CN"/>
              </w:rPr>
              <w:t>集美大学</w:t>
            </w:r>
            <w:r>
              <w:rPr>
                <w:rFonts w:hint="default" w:ascii="宋体" w:hAnsi="宋体"/>
                <w:lang w:val="en-US" w:eastAsia="zh-CN"/>
              </w:rPr>
              <w:t>举行的“2025年先进船舶电气技术暨船舶与海洋工程国际学术会议”硕博士学术交流分会场作报告，并获“最佳口头报告”。</w:t>
            </w:r>
          </w:p>
        </w:tc>
        <w:tc>
          <w:tcPr>
            <w:tcW w:w="1091" w:type="dxa"/>
            <w:tcBorders>
              <w:left w:val="single" w:color="auto" w:sz="6" w:space="0"/>
              <w:right w:val="single" w:color="auto" w:sz="6" w:space="0"/>
            </w:tcBorders>
            <w:noWrap w:val="0"/>
            <w:vAlign w:val="center"/>
          </w:tcPr>
          <w:p w14:paraId="388BA237">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3F87C371">
            <w:pPr>
              <w:rPr>
                <w:rFonts w:ascii="宋体" w:hAnsi="宋体"/>
              </w:rPr>
            </w:pPr>
            <w:r>
              <w:rPr>
                <w:rFonts w:ascii="宋体" w:hAnsi="宋体"/>
              </w:rPr>
              <w:t>通过</w:t>
            </w:r>
          </w:p>
        </w:tc>
      </w:tr>
      <w:tr w14:paraId="25E43DAD">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6AC3759A">
            <w:pPr>
              <w:rPr>
                <w:rFonts w:hint="default" w:ascii="宋体" w:hAnsi="宋体"/>
                <w:lang w:val="en-US" w:eastAsia="zh-CN"/>
              </w:rPr>
            </w:pPr>
            <w:r>
              <w:rPr>
                <w:rFonts w:hint="eastAsia" w:ascii="宋体" w:hAnsi="宋体"/>
                <w:lang w:val="en-US" w:eastAsia="zh-CN"/>
              </w:rPr>
              <w:t>29</w:t>
            </w:r>
          </w:p>
        </w:tc>
        <w:tc>
          <w:tcPr>
            <w:tcW w:w="990" w:type="dxa"/>
            <w:tcBorders>
              <w:left w:val="single" w:color="auto" w:sz="6" w:space="0"/>
              <w:right w:val="single" w:color="auto" w:sz="6" w:space="0"/>
            </w:tcBorders>
            <w:noWrap w:val="0"/>
            <w:vAlign w:val="center"/>
          </w:tcPr>
          <w:p w14:paraId="787AB8E9">
            <w:pPr>
              <w:rPr>
                <w:rFonts w:hint="eastAsia" w:ascii="宋体" w:hAnsi="宋体" w:eastAsia="宋体"/>
                <w:lang w:val="en-US" w:eastAsia="zh-CN"/>
              </w:rPr>
            </w:pPr>
            <w:r>
              <w:rPr>
                <w:rFonts w:hint="eastAsia" w:ascii="宋体" w:hAnsi="宋体"/>
                <w:lang w:val="en-US" w:eastAsia="zh-CN"/>
              </w:rPr>
              <w:t>方祈栋</w:t>
            </w:r>
          </w:p>
        </w:tc>
        <w:tc>
          <w:tcPr>
            <w:tcW w:w="1066" w:type="dxa"/>
            <w:tcBorders>
              <w:left w:val="single" w:color="auto" w:sz="6" w:space="0"/>
              <w:right w:val="single" w:color="auto" w:sz="6" w:space="0"/>
            </w:tcBorders>
            <w:noWrap w:val="0"/>
            <w:vAlign w:val="center"/>
          </w:tcPr>
          <w:p w14:paraId="64DC397E">
            <w:pPr>
              <w:rPr>
                <w:rFonts w:ascii="宋体" w:hAnsi="宋体"/>
              </w:rPr>
            </w:pPr>
            <w:r>
              <w:rPr>
                <w:rFonts w:hint="eastAsia" w:ascii="宋体" w:hAnsi="宋体"/>
                <w:lang w:val="en-US" w:eastAsia="zh-CN"/>
              </w:rPr>
              <w:t>202430110132</w:t>
            </w:r>
          </w:p>
        </w:tc>
        <w:tc>
          <w:tcPr>
            <w:tcW w:w="1271" w:type="dxa"/>
            <w:tcBorders>
              <w:left w:val="single" w:color="auto" w:sz="6" w:space="0"/>
              <w:right w:val="single" w:color="auto" w:sz="6" w:space="0"/>
            </w:tcBorders>
            <w:noWrap w:val="0"/>
            <w:vAlign w:val="center"/>
          </w:tcPr>
          <w:p w14:paraId="6668088D">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6CDFAEBA">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315BB296">
            <w:pPr>
              <w:rPr>
                <w:rFonts w:hint="eastAsia" w:ascii="宋体" w:hAnsi="宋体"/>
                <w:lang w:val="en-US" w:eastAsia="zh-CN"/>
              </w:rPr>
            </w:pPr>
            <w:r>
              <w:rPr>
                <w:rFonts w:hint="eastAsia" w:ascii="宋体" w:hAnsi="宋体"/>
                <w:lang w:val="en-US" w:eastAsia="zh-CN"/>
              </w:rPr>
              <w:t xml:space="preserve">蓝桥杯全国软件和信息技术专业人才 </w:t>
            </w:r>
          </w:p>
          <w:p w14:paraId="336835F9">
            <w:pPr>
              <w:rPr>
                <w:rFonts w:hint="default" w:ascii="宋体" w:hAnsi="宋体"/>
                <w:lang w:val="en-US"/>
              </w:rPr>
            </w:pPr>
            <w:r>
              <w:rPr>
                <w:rFonts w:hint="eastAsia" w:ascii="宋体" w:hAnsi="宋体"/>
                <w:lang w:val="en-US" w:eastAsia="zh-CN"/>
              </w:rPr>
              <w:t>大赛上海赛区个人三等奖，排名第一</w:t>
            </w:r>
          </w:p>
        </w:tc>
        <w:tc>
          <w:tcPr>
            <w:tcW w:w="1091" w:type="dxa"/>
            <w:tcBorders>
              <w:left w:val="single" w:color="auto" w:sz="6" w:space="0"/>
              <w:right w:val="single" w:color="auto" w:sz="6" w:space="0"/>
            </w:tcBorders>
            <w:noWrap w:val="0"/>
            <w:vAlign w:val="center"/>
          </w:tcPr>
          <w:p w14:paraId="64432E88">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7F104CA8">
            <w:pPr>
              <w:rPr>
                <w:rFonts w:ascii="宋体" w:hAnsi="宋体"/>
              </w:rPr>
            </w:pPr>
            <w:r>
              <w:rPr>
                <w:rFonts w:ascii="宋体" w:hAnsi="宋体"/>
              </w:rPr>
              <w:t>通过</w:t>
            </w:r>
          </w:p>
        </w:tc>
      </w:tr>
      <w:tr w14:paraId="67117DE5">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1ADEE4FE">
            <w:pPr>
              <w:rPr>
                <w:rFonts w:hint="default" w:ascii="宋体" w:hAnsi="宋体"/>
                <w:lang w:val="en-US" w:eastAsia="zh-CN"/>
              </w:rPr>
            </w:pPr>
            <w:r>
              <w:rPr>
                <w:rFonts w:hint="eastAsia" w:ascii="宋体" w:hAnsi="宋体"/>
                <w:lang w:val="en-US" w:eastAsia="zh-CN"/>
              </w:rPr>
              <w:t>30</w:t>
            </w:r>
          </w:p>
        </w:tc>
        <w:tc>
          <w:tcPr>
            <w:tcW w:w="990" w:type="dxa"/>
            <w:tcBorders>
              <w:left w:val="single" w:color="auto" w:sz="6" w:space="0"/>
              <w:right w:val="single" w:color="auto" w:sz="6" w:space="0"/>
            </w:tcBorders>
            <w:noWrap w:val="0"/>
            <w:vAlign w:val="center"/>
          </w:tcPr>
          <w:p w14:paraId="34E41A32">
            <w:pPr>
              <w:rPr>
                <w:rFonts w:hint="eastAsia" w:ascii="宋体" w:hAnsi="宋体" w:eastAsia="宋体"/>
                <w:lang w:val="en-US" w:eastAsia="zh-CN"/>
              </w:rPr>
            </w:pPr>
            <w:r>
              <w:rPr>
                <w:rFonts w:hint="eastAsia" w:ascii="宋体" w:hAnsi="宋体"/>
                <w:lang w:val="en-US" w:eastAsia="zh-CN"/>
              </w:rPr>
              <w:t>丁一</w:t>
            </w:r>
          </w:p>
        </w:tc>
        <w:tc>
          <w:tcPr>
            <w:tcW w:w="1066" w:type="dxa"/>
            <w:tcBorders>
              <w:left w:val="single" w:color="auto" w:sz="6" w:space="0"/>
              <w:right w:val="single" w:color="auto" w:sz="6" w:space="0"/>
            </w:tcBorders>
            <w:noWrap w:val="0"/>
            <w:vAlign w:val="center"/>
          </w:tcPr>
          <w:p w14:paraId="30D5B214">
            <w:pPr>
              <w:rPr>
                <w:rFonts w:ascii="宋体" w:hAnsi="宋体"/>
              </w:rPr>
            </w:pPr>
            <w:r>
              <w:rPr>
                <w:rFonts w:hint="eastAsia" w:ascii="宋体" w:hAnsi="宋体"/>
                <w:lang w:val="en-US" w:eastAsia="zh-CN"/>
              </w:rPr>
              <w:t>202430110131</w:t>
            </w:r>
          </w:p>
        </w:tc>
        <w:tc>
          <w:tcPr>
            <w:tcW w:w="1271" w:type="dxa"/>
            <w:tcBorders>
              <w:left w:val="single" w:color="auto" w:sz="6" w:space="0"/>
              <w:right w:val="single" w:color="auto" w:sz="6" w:space="0"/>
            </w:tcBorders>
            <w:noWrap w:val="0"/>
            <w:vAlign w:val="center"/>
          </w:tcPr>
          <w:p w14:paraId="5547DE58">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52AECF1D">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4CADCA33">
            <w:pPr>
              <w:rPr>
                <w:rFonts w:hint="default" w:ascii="宋体" w:hAnsi="宋体"/>
                <w:lang w:val="en-US"/>
              </w:rPr>
            </w:pPr>
            <w:r>
              <w:rPr>
                <w:rFonts w:ascii="宋体" w:hAnsi="宋体" w:eastAsia="宋体" w:cs="宋体"/>
                <w:sz w:val="24"/>
                <w:szCs w:val="24"/>
              </w:rPr>
              <w:t>蓝桥杯全国软件和信息技术专业人才大赛</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嵌入式组）</w:t>
            </w:r>
            <w:r>
              <w:rPr>
                <w:rFonts w:hint="eastAsia" w:ascii="宋体" w:hAnsi="宋体" w:cs="宋体"/>
                <w:sz w:val="24"/>
                <w:szCs w:val="24"/>
                <w:lang w:val="en-US" w:eastAsia="zh-CN"/>
              </w:rPr>
              <w:t>--地区赛--2025.5--</w:t>
            </w:r>
            <w:r>
              <w:rPr>
                <w:rFonts w:hint="eastAsia" w:ascii="宋体" w:hAnsi="宋体" w:eastAsia="宋体" w:cs="宋体"/>
                <w:sz w:val="24"/>
                <w:szCs w:val="24"/>
                <w:lang w:val="en-US" w:eastAsia="zh-CN"/>
              </w:rPr>
              <w:t>上海市</w:t>
            </w:r>
            <w:r>
              <w:rPr>
                <w:rFonts w:hint="eastAsia" w:ascii="宋体" w:hAnsi="宋体" w:cs="宋体"/>
                <w:sz w:val="24"/>
                <w:szCs w:val="24"/>
                <w:lang w:val="en-US" w:eastAsia="zh-CN"/>
              </w:rPr>
              <w:t>三等奖，排名第一</w:t>
            </w:r>
          </w:p>
        </w:tc>
        <w:tc>
          <w:tcPr>
            <w:tcW w:w="1091" w:type="dxa"/>
            <w:tcBorders>
              <w:left w:val="single" w:color="auto" w:sz="6" w:space="0"/>
              <w:right w:val="single" w:color="auto" w:sz="6" w:space="0"/>
            </w:tcBorders>
            <w:noWrap w:val="0"/>
            <w:vAlign w:val="center"/>
          </w:tcPr>
          <w:p w14:paraId="5FBFC96B">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33ED533E">
            <w:pPr>
              <w:rPr>
                <w:rFonts w:ascii="宋体" w:hAnsi="宋体"/>
              </w:rPr>
            </w:pPr>
            <w:r>
              <w:rPr>
                <w:rFonts w:ascii="宋体" w:hAnsi="宋体"/>
              </w:rPr>
              <w:t>通过</w:t>
            </w:r>
          </w:p>
        </w:tc>
      </w:tr>
      <w:tr w14:paraId="303FDCE5">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restart"/>
            <w:tcBorders>
              <w:left w:val="single" w:color="auto" w:sz="12" w:space="0"/>
              <w:right w:val="single" w:color="auto" w:sz="6" w:space="0"/>
            </w:tcBorders>
            <w:noWrap w:val="0"/>
            <w:vAlign w:val="center"/>
          </w:tcPr>
          <w:p w14:paraId="463EC255">
            <w:pPr>
              <w:rPr>
                <w:rFonts w:hint="default" w:ascii="宋体" w:hAnsi="宋体"/>
                <w:lang w:val="en-US" w:eastAsia="zh-CN"/>
              </w:rPr>
            </w:pPr>
            <w:r>
              <w:rPr>
                <w:rFonts w:hint="eastAsia" w:ascii="宋体" w:hAnsi="宋体"/>
                <w:lang w:val="en-US" w:eastAsia="zh-CN"/>
              </w:rPr>
              <w:t>31</w:t>
            </w:r>
          </w:p>
        </w:tc>
        <w:tc>
          <w:tcPr>
            <w:tcW w:w="990" w:type="dxa"/>
            <w:vMerge w:val="restart"/>
            <w:tcBorders>
              <w:left w:val="single" w:color="auto" w:sz="6" w:space="0"/>
              <w:right w:val="single" w:color="auto" w:sz="6" w:space="0"/>
            </w:tcBorders>
            <w:noWrap w:val="0"/>
            <w:vAlign w:val="center"/>
          </w:tcPr>
          <w:p w14:paraId="1253413F">
            <w:pPr>
              <w:rPr>
                <w:rFonts w:hint="default" w:ascii="宋体" w:hAnsi="宋体" w:eastAsia="宋体"/>
                <w:lang w:val="en-US" w:eastAsia="zh-CN"/>
              </w:rPr>
            </w:pPr>
            <w:r>
              <w:rPr>
                <w:rFonts w:hint="eastAsia" w:ascii="宋体" w:hAnsi="宋体"/>
                <w:lang w:val="en-US" w:eastAsia="zh-CN"/>
              </w:rPr>
              <w:t>杨波毓</w:t>
            </w:r>
          </w:p>
        </w:tc>
        <w:tc>
          <w:tcPr>
            <w:tcW w:w="1066" w:type="dxa"/>
            <w:vMerge w:val="restart"/>
            <w:tcBorders>
              <w:left w:val="single" w:color="auto" w:sz="6" w:space="0"/>
              <w:right w:val="single" w:color="auto" w:sz="6" w:space="0"/>
            </w:tcBorders>
            <w:noWrap w:val="0"/>
            <w:vAlign w:val="center"/>
          </w:tcPr>
          <w:p w14:paraId="6DB6E78E">
            <w:pPr>
              <w:rPr>
                <w:rFonts w:ascii="宋体" w:hAnsi="宋体"/>
              </w:rPr>
            </w:pPr>
            <w:r>
              <w:rPr>
                <w:rFonts w:hint="eastAsia" w:ascii="宋体" w:hAnsi="宋体"/>
                <w:lang w:val="en-US" w:eastAsia="zh-CN"/>
              </w:rPr>
              <w:t>202430110139</w:t>
            </w:r>
          </w:p>
        </w:tc>
        <w:tc>
          <w:tcPr>
            <w:tcW w:w="1271" w:type="dxa"/>
            <w:vMerge w:val="restart"/>
            <w:tcBorders>
              <w:left w:val="single" w:color="auto" w:sz="6" w:space="0"/>
              <w:right w:val="single" w:color="auto" w:sz="6" w:space="0"/>
            </w:tcBorders>
            <w:noWrap w:val="0"/>
            <w:vAlign w:val="center"/>
          </w:tcPr>
          <w:p w14:paraId="3B7435BB">
            <w:pPr>
              <w:jc w:val="center"/>
              <w:rPr>
                <w:rFonts w:ascii="宋体" w:hAnsi="宋体"/>
              </w:rPr>
            </w:pPr>
            <w:r>
              <w:rPr>
                <w:rFonts w:hint="eastAsia" w:ascii="宋体" w:hAnsi="宋体"/>
                <w:lang w:val="en-US" w:eastAsia="zh-CN"/>
              </w:rPr>
              <w:t>船舶工程</w:t>
            </w:r>
          </w:p>
        </w:tc>
        <w:tc>
          <w:tcPr>
            <w:tcW w:w="1492" w:type="dxa"/>
            <w:vMerge w:val="restart"/>
            <w:tcBorders>
              <w:left w:val="single" w:color="auto" w:sz="6" w:space="0"/>
              <w:right w:val="single" w:color="auto" w:sz="6" w:space="0"/>
            </w:tcBorders>
            <w:noWrap w:val="0"/>
            <w:vAlign w:val="center"/>
          </w:tcPr>
          <w:p w14:paraId="33614145">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1AE52499">
            <w:pPr>
              <w:rPr>
                <w:rFonts w:ascii="宋体" w:hAnsi="宋体"/>
              </w:rPr>
            </w:pPr>
            <w:r>
              <w:rPr>
                <w:rFonts w:hint="eastAsia" w:ascii="宋体" w:hAnsi="宋体"/>
                <w:lang w:val="en-US" w:eastAsia="zh-CN"/>
              </w:rPr>
              <w:t>2025年7月19日在哈尔滨工程大学参加中国造船工程学会船舶动力分会船舶动力学术会议分会场四报告《耦合相变材料和储氢合金的船舶固态储氢特性研究》</w:t>
            </w:r>
          </w:p>
        </w:tc>
        <w:tc>
          <w:tcPr>
            <w:tcW w:w="1091" w:type="dxa"/>
            <w:vMerge w:val="restart"/>
            <w:tcBorders>
              <w:left w:val="single" w:color="auto" w:sz="6" w:space="0"/>
              <w:right w:val="single" w:color="auto" w:sz="6" w:space="0"/>
            </w:tcBorders>
            <w:noWrap w:val="0"/>
            <w:vAlign w:val="center"/>
          </w:tcPr>
          <w:p w14:paraId="70942D9C">
            <w:pPr>
              <w:rPr>
                <w:rFonts w:hint="eastAsia" w:ascii="宋体" w:hAnsi="宋体" w:eastAsia="宋体"/>
                <w:lang w:val="en-US" w:eastAsia="zh-CN"/>
              </w:rPr>
            </w:pPr>
            <w:r>
              <w:rPr>
                <w:rFonts w:hint="eastAsia" w:ascii="宋体" w:hAnsi="宋体"/>
                <w:lang w:val="en-US" w:eastAsia="zh-CN"/>
              </w:rPr>
              <w:t>2</w:t>
            </w:r>
          </w:p>
        </w:tc>
        <w:tc>
          <w:tcPr>
            <w:tcW w:w="765" w:type="dxa"/>
            <w:vMerge w:val="restart"/>
            <w:tcBorders>
              <w:left w:val="single" w:color="auto" w:sz="6" w:space="0"/>
              <w:right w:val="single" w:color="auto" w:sz="12" w:space="0"/>
            </w:tcBorders>
            <w:noWrap w:val="0"/>
            <w:vAlign w:val="center"/>
          </w:tcPr>
          <w:p w14:paraId="51D81B3C">
            <w:pPr>
              <w:rPr>
                <w:rFonts w:ascii="宋体" w:hAnsi="宋体"/>
              </w:rPr>
            </w:pPr>
            <w:r>
              <w:rPr>
                <w:rFonts w:ascii="宋体" w:hAnsi="宋体"/>
              </w:rPr>
              <w:t>通过</w:t>
            </w:r>
          </w:p>
        </w:tc>
      </w:tr>
      <w:tr w14:paraId="590A3637">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continue"/>
            <w:tcBorders>
              <w:left w:val="single" w:color="auto" w:sz="12" w:space="0"/>
              <w:right w:val="single" w:color="auto" w:sz="6" w:space="0"/>
            </w:tcBorders>
            <w:noWrap w:val="0"/>
            <w:vAlign w:val="center"/>
          </w:tcPr>
          <w:p w14:paraId="58A36275"/>
        </w:tc>
        <w:tc>
          <w:tcPr>
            <w:tcW w:w="990" w:type="dxa"/>
            <w:vMerge w:val="continue"/>
            <w:tcBorders>
              <w:left w:val="single" w:color="auto" w:sz="6" w:space="0"/>
              <w:right w:val="single" w:color="auto" w:sz="6" w:space="0"/>
            </w:tcBorders>
            <w:noWrap w:val="0"/>
            <w:vAlign w:val="center"/>
          </w:tcPr>
          <w:p w14:paraId="1E1C5EAD"/>
        </w:tc>
        <w:tc>
          <w:tcPr>
            <w:tcW w:w="1066" w:type="dxa"/>
            <w:vMerge w:val="continue"/>
            <w:tcBorders>
              <w:left w:val="single" w:color="auto" w:sz="6" w:space="0"/>
              <w:right w:val="single" w:color="auto" w:sz="6" w:space="0"/>
            </w:tcBorders>
            <w:noWrap w:val="0"/>
            <w:vAlign w:val="center"/>
          </w:tcPr>
          <w:p w14:paraId="7CDA90F9"/>
        </w:tc>
        <w:tc>
          <w:tcPr>
            <w:tcW w:w="1271" w:type="dxa"/>
            <w:vMerge w:val="continue"/>
            <w:tcBorders>
              <w:left w:val="single" w:color="auto" w:sz="6" w:space="0"/>
              <w:right w:val="single" w:color="auto" w:sz="6" w:space="0"/>
            </w:tcBorders>
            <w:noWrap w:val="0"/>
            <w:vAlign w:val="center"/>
          </w:tcPr>
          <w:p w14:paraId="16F21629"/>
        </w:tc>
        <w:tc>
          <w:tcPr>
            <w:tcW w:w="1492" w:type="dxa"/>
            <w:vMerge w:val="continue"/>
            <w:tcBorders>
              <w:left w:val="single" w:color="auto" w:sz="6" w:space="0"/>
              <w:right w:val="single" w:color="auto" w:sz="6" w:space="0"/>
            </w:tcBorders>
            <w:noWrap w:val="0"/>
            <w:vAlign w:val="center"/>
          </w:tcPr>
          <w:p w14:paraId="7F5B76AE"/>
        </w:tc>
        <w:tc>
          <w:tcPr>
            <w:tcW w:w="3750" w:type="dxa"/>
            <w:tcBorders>
              <w:top w:val="single" w:color="auto" w:sz="6" w:space="0"/>
              <w:left w:val="single" w:color="auto" w:sz="6" w:space="0"/>
              <w:right w:val="single" w:color="auto" w:sz="6" w:space="0"/>
            </w:tcBorders>
            <w:noWrap w:val="0"/>
            <w:vAlign w:val="center"/>
          </w:tcPr>
          <w:p w14:paraId="1514DE08">
            <w:pPr>
              <w:rPr>
                <w:rFonts w:ascii="宋体" w:hAnsi="宋体"/>
              </w:rPr>
            </w:pPr>
            <w:r>
              <w:rPr>
                <w:rFonts w:hint="eastAsia" w:ascii="宋体" w:hAnsi="宋体"/>
                <w:lang w:val="en-US" w:eastAsia="zh-CN"/>
              </w:rPr>
              <w:t>2025年12月6日在武汉参加中国造船工程学会船舶动力分会《面向船舶储氢的相变材料-储氢合金耦合热化学反应器传递特性研究》优秀论文二等奖</w:t>
            </w:r>
          </w:p>
        </w:tc>
        <w:tc>
          <w:tcPr>
            <w:tcW w:w="1091" w:type="dxa"/>
            <w:vMerge w:val="continue"/>
            <w:tcBorders>
              <w:left w:val="single" w:color="auto" w:sz="6" w:space="0"/>
              <w:right w:val="single" w:color="auto" w:sz="6" w:space="0"/>
            </w:tcBorders>
            <w:noWrap w:val="0"/>
            <w:vAlign w:val="center"/>
          </w:tcPr>
          <w:p w14:paraId="4D22AED0">
            <w:pPr>
              <w:rPr>
                <w:rFonts w:ascii="宋体" w:hAnsi="宋体"/>
              </w:rPr>
            </w:pPr>
          </w:p>
        </w:tc>
        <w:tc>
          <w:tcPr>
            <w:tcW w:w="765" w:type="dxa"/>
            <w:vMerge w:val="continue"/>
            <w:tcBorders>
              <w:left w:val="single" w:color="auto" w:sz="6" w:space="0"/>
              <w:right w:val="single" w:color="auto" w:sz="12" w:space="0"/>
            </w:tcBorders>
            <w:noWrap w:val="0"/>
            <w:vAlign w:val="center"/>
          </w:tcPr>
          <w:p w14:paraId="33E94837">
            <w:pPr>
              <w:rPr>
                <w:rFonts w:ascii="宋体" w:hAnsi="宋体"/>
              </w:rPr>
            </w:pPr>
          </w:p>
        </w:tc>
      </w:tr>
      <w:tr w14:paraId="5EBD7363">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682" w:hRule="atLeast"/>
        </w:trPr>
        <w:tc>
          <w:tcPr>
            <w:tcW w:w="480" w:type="dxa"/>
            <w:tcBorders>
              <w:left w:val="single" w:color="auto" w:sz="12" w:space="0"/>
              <w:right w:val="single" w:color="auto" w:sz="6" w:space="0"/>
            </w:tcBorders>
            <w:noWrap w:val="0"/>
            <w:vAlign w:val="center"/>
          </w:tcPr>
          <w:p w14:paraId="5CC3E0FF">
            <w:pPr>
              <w:rPr>
                <w:rFonts w:hint="default" w:ascii="宋体" w:hAnsi="宋体"/>
                <w:lang w:val="en-US" w:eastAsia="zh-CN"/>
              </w:rPr>
            </w:pPr>
            <w:r>
              <w:rPr>
                <w:rFonts w:hint="eastAsia" w:ascii="宋体" w:hAnsi="宋体"/>
                <w:lang w:val="en-US" w:eastAsia="zh-CN"/>
              </w:rPr>
              <w:t>32</w:t>
            </w:r>
          </w:p>
        </w:tc>
        <w:tc>
          <w:tcPr>
            <w:tcW w:w="990" w:type="dxa"/>
            <w:tcBorders>
              <w:left w:val="single" w:color="auto" w:sz="6" w:space="0"/>
              <w:right w:val="single" w:color="auto" w:sz="6" w:space="0"/>
            </w:tcBorders>
            <w:noWrap w:val="0"/>
            <w:vAlign w:val="center"/>
          </w:tcPr>
          <w:p w14:paraId="79057C95">
            <w:pPr>
              <w:rPr>
                <w:rFonts w:hint="eastAsia" w:ascii="宋体" w:hAnsi="宋体" w:eastAsia="宋体"/>
                <w:lang w:val="en-US" w:eastAsia="zh-CN"/>
              </w:rPr>
            </w:pPr>
            <w:r>
              <w:rPr>
                <w:rFonts w:hint="eastAsia" w:ascii="宋体" w:hAnsi="宋体"/>
                <w:lang w:val="en-US" w:eastAsia="zh-CN"/>
              </w:rPr>
              <w:t>杨博涵</w:t>
            </w:r>
          </w:p>
        </w:tc>
        <w:tc>
          <w:tcPr>
            <w:tcW w:w="1066" w:type="dxa"/>
            <w:tcBorders>
              <w:left w:val="single" w:color="auto" w:sz="6" w:space="0"/>
              <w:right w:val="single" w:color="auto" w:sz="6" w:space="0"/>
            </w:tcBorders>
            <w:noWrap w:val="0"/>
            <w:vAlign w:val="center"/>
          </w:tcPr>
          <w:p w14:paraId="3E25CE9E">
            <w:pPr>
              <w:rPr>
                <w:rFonts w:ascii="宋体" w:hAnsi="宋体"/>
              </w:rPr>
            </w:pPr>
            <w:r>
              <w:rPr>
                <w:rFonts w:hint="eastAsia" w:ascii="宋体" w:hAnsi="宋体"/>
                <w:lang w:val="en-US" w:eastAsia="zh-CN"/>
              </w:rPr>
              <w:t>202430110135</w:t>
            </w:r>
          </w:p>
        </w:tc>
        <w:tc>
          <w:tcPr>
            <w:tcW w:w="1271" w:type="dxa"/>
            <w:tcBorders>
              <w:left w:val="single" w:color="auto" w:sz="6" w:space="0"/>
              <w:right w:val="single" w:color="auto" w:sz="6" w:space="0"/>
            </w:tcBorders>
            <w:noWrap w:val="0"/>
            <w:vAlign w:val="center"/>
          </w:tcPr>
          <w:p w14:paraId="560A972A">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026ACCAC">
            <w:pPr>
              <w:rPr>
                <w:rFonts w:ascii="宋体" w:hAnsi="宋体"/>
              </w:rPr>
            </w:pPr>
            <w:r>
              <w:rPr>
                <w:rFonts w:ascii="宋体" w:hAnsi="宋体"/>
              </w:rPr>
              <w:t>专业学位硕士专业学位硕士</w:t>
            </w:r>
          </w:p>
        </w:tc>
        <w:tc>
          <w:tcPr>
            <w:tcW w:w="3750" w:type="dxa"/>
            <w:tcBorders>
              <w:top w:val="single" w:color="auto" w:sz="6" w:space="0"/>
              <w:left w:val="single" w:color="auto" w:sz="6" w:space="0"/>
              <w:right w:val="single" w:color="auto" w:sz="6" w:space="0"/>
            </w:tcBorders>
            <w:noWrap w:val="0"/>
            <w:vAlign w:val="center"/>
          </w:tcPr>
          <w:p w14:paraId="2432D3E1">
            <w:pPr>
              <w:rPr>
                <w:rFonts w:hint="eastAsia" w:ascii="宋体" w:hAnsi="宋体"/>
              </w:rPr>
            </w:pPr>
            <w:r>
              <w:rPr>
                <w:rFonts w:hint="eastAsia" w:ascii="宋体" w:hAnsi="宋体"/>
              </w:rPr>
              <w:t>第九届交通工程与运输系统国际学术会议</w:t>
            </w:r>
          </w:p>
          <w:p w14:paraId="2217EDAB">
            <w:pPr>
              <w:jc w:val="left"/>
              <w:rPr>
                <w:rFonts w:hint="eastAsia" w:ascii="宋体" w:hAnsi="宋体" w:eastAsia="宋体"/>
                <w:lang w:val="en-US" w:eastAsia="zh-CN"/>
              </w:rPr>
            </w:pPr>
            <w:r>
              <w:rPr>
                <w:rFonts w:hint="eastAsia" w:ascii="宋体" w:hAnsi="宋体"/>
              </w:rPr>
              <w:t>分会场报告题目：A new multi-attention reinforcement learning approach for automating the scheduling of</w:t>
            </w:r>
            <w:r>
              <w:rPr>
                <w:rFonts w:hint="eastAsia" w:ascii="宋体" w:hAnsi="宋体"/>
                <w:lang w:val="en-US" w:eastAsia="zh-CN"/>
              </w:rPr>
              <w:t xml:space="preserve"> </w:t>
            </w:r>
            <w:r>
              <w:rPr>
                <w:rFonts w:hint="eastAsia" w:ascii="宋体" w:hAnsi="宋体"/>
              </w:rPr>
              <w:t>unmanned</w:t>
            </w:r>
          </w:p>
          <w:p w14:paraId="26041085">
            <w:pPr>
              <w:rPr>
                <w:rFonts w:hint="eastAsia" w:ascii="宋体" w:hAnsi="宋体"/>
              </w:rPr>
            </w:pPr>
            <w:r>
              <w:rPr>
                <w:rFonts w:hint="eastAsia" w:ascii="宋体" w:hAnsi="宋体"/>
              </w:rPr>
              <w:t>vessels at container terminals</w:t>
            </w:r>
          </w:p>
          <w:p w14:paraId="3BD952FC">
            <w:pPr>
              <w:rPr>
                <w:rFonts w:hint="eastAsia" w:ascii="宋体" w:hAnsi="宋体"/>
              </w:rPr>
            </w:pPr>
            <w:r>
              <w:rPr>
                <w:rFonts w:hint="eastAsia" w:ascii="宋体" w:hAnsi="宋体"/>
              </w:rPr>
              <w:t>线上：2</w:t>
            </w:r>
            <w:r>
              <w:rPr>
                <w:rFonts w:ascii="宋体" w:hAnsi="宋体"/>
              </w:rPr>
              <w:t>025</w:t>
            </w:r>
            <w:r>
              <w:rPr>
                <w:rFonts w:hint="eastAsia" w:ascii="宋体" w:hAnsi="宋体"/>
              </w:rPr>
              <w:t>年9月2</w:t>
            </w:r>
            <w:r>
              <w:rPr>
                <w:rFonts w:ascii="宋体" w:hAnsi="宋体"/>
              </w:rPr>
              <w:t>7</w:t>
            </w:r>
            <w:r>
              <w:rPr>
                <w:rFonts w:hint="eastAsia" w:ascii="宋体" w:hAnsi="宋体"/>
              </w:rPr>
              <w:t>日</w:t>
            </w:r>
          </w:p>
        </w:tc>
        <w:tc>
          <w:tcPr>
            <w:tcW w:w="1091" w:type="dxa"/>
            <w:tcBorders>
              <w:left w:val="single" w:color="auto" w:sz="6" w:space="0"/>
              <w:right w:val="single" w:color="auto" w:sz="6" w:space="0"/>
            </w:tcBorders>
            <w:noWrap w:val="0"/>
            <w:vAlign w:val="center"/>
          </w:tcPr>
          <w:p w14:paraId="50420E53">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51259AC2">
            <w:pPr>
              <w:rPr>
                <w:rFonts w:ascii="宋体" w:hAnsi="宋体"/>
              </w:rPr>
            </w:pPr>
            <w:r>
              <w:rPr>
                <w:rFonts w:ascii="宋体" w:hAnsi="宋体"/>
              </w:rPr>
              <w:t>通过</w:t>
            </w:r>
          </w:p>
        </w:tc>
      </w:tr>
      <w:tr w14:paraId="34F8BADC">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7DE66981">
            <w:pPr>
              <w:rPr>
                <w:rFonts w:hint="default" w:ascii="宋体" w:hAnsi="宋体"/>
                <w:lang w:val="en-US" w:eastAsia="zh-CN"/>
              </w:rPr>
            </w:pPr>
            <w:r>
              <w:rPr>
                <w:rFonts w:hint="eastAsia" w:ascii="宋体" w:hAnsi="宋体"/>
                <w:lang w:val="en-US" w:eastAsia="zh-CN"/>
              </w:rPr>
              <w:t>33</w:t>
            </w:r>
          </w:p>
        </w:tc>
        <w:tc>
          <w:tcPr>
            <w:tcW w:w="990" w:type="dxa"/>
            <w:tcBorders>
              <w:left w:val="single" w:color="auto" w:sz="6" w:space="0"/>
              <w:right w:val="single" w:color="auto" w:sz="6" w:space="0"/>
            </w:tcBorders>
            <w:noWrap w:val="0"/>
            <w:vAlign w:val="center"/>
          </w:tcPr>
          <w:p w14:paraId="1787F17D">
            <w:pPr>
              <w:rPr>
                <w:rFonts w:hint="eastAsia" w:ascii="宋体" w:hAnsi="宋体" w:eastAsia="宋体"/>
                <w:lang w:val="en-US" w:eastAsia="zh-CN"/>
              </w:rPr>
            </w:pPr>
            <w:r>
              <w:rPr>
                <w:rFonts w:hint="eastAsia" w:ascii="宋体" w:hAnsi="宋体"/>
                <w:lang w:val="en-US" w:eastAsia="zh-CN"/>
              </w:rPr>
              <w:t>蔡紫怡</w:t>
            </w:r>
          </w:p>
        </w:tc>
        <w:tc>
          <w:tcPr>
            <w:tcW w:w="1066" w:type="dxa"/>
            <w:tcBorders>
              <w:left w:val="single" w:color="auto" w:sz="6" w:space="0"/>
              <w:right w:val="single" w:color="auto" w:sz="6" w:space="0"/>
            </w:tcBorders>
            <w:noWrap w:val="0"/>
            <w:vAlign w:val="center"/>
          </w:tcPr>
          <w:p w14:paraId="6C896609">
            <w:pPr>
              <w:rPr>
                <w:rFonts w:ascii="宋体" w:hAnsi="宋体"/>
              </w:rPr>
            </w:pPr>
            <w:r>
              <w:rPr>
                <w:rFonts w:hint="eastAsia" w:ascii="宋体" w:hAnsi="宋体"/>
              </w:rPr>
              <w:t>2</w:t>
            </w:r>
            <w:r>
              <w:rPr>
                <w:rFonts w:ascii="宋体" w:hAnsi="宋体"/>
              </w:rPr>
              <w:t>02430110152</w:t>
            </w:r>
          </w:p>
        </w:tc>
        <w:tc>
          <w:tcPr>
            <w:tcW w:w="1271" w:type="dxa"/>
            <w:tcBorders>
              <w:left w:val="single" w:color="auto" w:sz="6" w:space="0"/>
              <w:right w:val="single" w:color="auto" w:sz="6" w:space="0"/>
            </w:tcBorders>
            <w:noWrap w:val="0"/>
            <w:vAlign w:val="center"/>
          </w:tcPr>
          <w:p w14:paraId="38DE02E9">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744C0C3B">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785F9359">
            <w:pPr>
              <w:rPr>
                <w:rFonts w:ascii="宋体" w:hAnsi="宋体"/>
              </w:rPr>
            </w:pPr>
            <w:r>
              <w:rPr>
                <w:rFonts w:hint="eastAsia" w:ascii="宋体" w:hAnsi="宋体"/>
              </w:rPr>
              <w:t>学术会议报告</w:t>
            </w:r>
          </w:p>
          <w:p w14:paraId="2CAE32C5">
            <w:pPr>
              <w:rPr>
                <w:rFonts w:ascii="宋体" w:hAnsi="宋体"/>
              </w:rPr>
            </w:pPr>
            <w:r>
              <w:rPr>
                <w:rFonts w:hint="eastAsia" w:ascii="宋体" w:hAnsi="宋体"/>
              </w:rPr>
              <w:t>第九届交通工程与运输系统国际学术会议</w:t>
            </w:r>
          </w:p>
          <w:p w14:paraId="2189778C">
            <w:r>
              <w:rPr>
                <w:rFonts w:hint="eastAsia" w:ascii="宋体" w:hAnsi="宋体"/>
              </w:rPr>
              <w:t>分会场报告题目：</w:t>
            </w:r>
            <w:r>
              <w:t>Speed and Energy Optimization Method for All-Electric Inland River Vessels under Battery Swap Mode</w:t>
            </w:r>
          </w:p>
          <w:p w14:paraId="06496D02">
            <w:pPr>
              <w:rPr>
                <w:rFonts w:ascii="宋体" w:hAnsi="宋体"/>
              </w:rPr>
            </w:pPr>
            <w:r>
              <w:rPr>
                <w:rFonts w:hint="eastAsia" w:ascii="宋体" w:hAnsi="宋体"/>
              </w:rPr>
              <w:t>线上：2</w:t>
            </w:r>
            <w:r>
              <w:rPr>
                <w:rFonts w:ascii="宋体" w:hAnsi="宋体"/>
              </w:rPr>
              <w:t>025</w:t>
            </w:r>
            <w:r>
              <w:rPr>
                <w:rFonts w:hint="eastAsia" w:ascii="宋体" w:hAnsi="宋体"/>
              </w:rPr>
              <w:t>年9月2</w:t>
            </w:r>
            <w:r>
              <w:rPr>
                <w:rFonts w:ascii="宋体" w:hAnsi="宋体"/>
              </w:rPr>
              <w:t>7</w:t>
            </w:r>
            <w:r>
              <w:rPr>
                <w:rFonts w:hint="eastAsia" w:ascii="宋体" w:hAnsi="宋体"/>
              </w:rPr>
              <w:t>日</w:t>
            </w:r>
          </w:p>
        </w:tc>
        <w:tc>
          <w:tcPr>
            <w:tcW w:w="1091" w:type="dxa"/>
            <w:tcBorders>
              <w:left w:val="single" w:color="auto" w:sz="6" w:space="0"/>
              <w:right w:val="single" w:color="auto" w:sz="6" w:space="0"/>
            </w:tcBorders>
            <w:noWrap w:val="0"/>
            <w:vAlign w:val="center"/>
          </w:tcPr>
          <w:p w14:paraId="76F449BE">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333C4005">
            <w:pPr>
              <w:rPr>
                <w:rFonts w:ascii="宋体" w:hAnsi="宋体"/>
              </w:rPr>
            </w:pPr>
            <w:r>
              <w:rPr>
                <w:rFonts w:ascii="宋体" w:hAnsi="宋体"/>
              </w:rPr>
              <w:t>通过</w:t>
            </w:r>
          </w:p>
        </w:tc>
      </w:tr>
      <w:tr w14:paraId="76435EDE">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13EEF2F6">
            <w:pPr>
              <w:rPr>
                <w:rFonts w:hint="default" w:ascii="宋体" w:hAnsi="宋体"/>
                <w:lang w:val="en-US" w:eastAsia="zh-CN"/>
              </w:rPr>
            </w:pPr>
            <w:r>
              <w:rPr>
                <w:rFonts w:hint="eastAsia" w:ascii="宋体" w:hAnsi="宋体"/>
                <w:lang w:val="en-US" w:eastAsia="zh-CN"/>
              </w:rPr>
              <w:t>34</w:t>
            </w:r>
          </w:p>
        </w:tc>
        <w:tc>
          <w:tcPr>
            <w:tcW w:w="990" w:type="dxa"/>
            <w:tcBorders>
              <w:left w:val="single" w:color="auto" w:sz="6" w:space="0"/>
              <w:right w:val="single" w:color="auto" w:sz="6" w:space="0"/>
            </w:tcBorders>
            <w:noWrap w:val="0"/>
            <w:vAlign w:val="center"/>
          </w:tcPr>
          <w:p w14:paraId="0C6C2B68">
            <w:pPr>
              <w:rPr>
                <w:rFonts w:hint="default" w:ascii="宋体" w:hAnsi="宋体" w:eastAsia="宋体"/>
                <w:lang w:val="en-US" w:eastAsia="zh-CN"/>
              </w:rPr>
            </w:pPr>
            <w:r>
              <w:rPr>
                <w:rFonts w:hint="eastAsia" w:ascii="宋体" w:hAnsi="宋体"/>
                <w:lang w:val="en-US" w:eastAsia="zh-CN"/>
              </w:rPr>
              <w:t>买提瓦尔</w:t>
            </w:r>
            <w:r>
              <w:rPr>
                <w:rFonts w:hint="eastAsia" w:ascii="微软雅黑" w:hAnsi="微软雅黑" w:eastAsia="微软雅黑" w:cs="微软雅黑"/>
                <w:lang w:val="en-US" w:eastAsia="zh-CN"/>
              </w:rPr>
              <w:t>·</w:t>
            </w:r>
            <w:r>
              <w:rPr>
                <w:rFonts w:hint="eastAsia" w:ascii="宋体" w:hAnsi="宋体"/>
                <w:lang w:val="en-US" w:eastAsia="zh-CN"/>
              </w:rPr>
              <w:t>买买提</w:t>
            </w:r>
          </w:p>
        </w:tc>
        <w:tc>
          <w:tcPr>
            <w:tcW w:w="1066" w:type="dxa"/>
            <w:tcBorders>
              <w:left w:val="single" w:color="auto" w:sz="6" w:space="0"/>
              <w:right w:val="single" w:color="auto" w:sz="6" w:space="0"/>
            </w:tcBorders>
            <w:noWrap w:val="0"/>
            <w:vAlign w:val="center"/>
          </w:tcPr>
          <w:p w14:paraId="4BB6961B">
            <w:pPr>
              <w:rPr>
                <w:rFonts w:ascii="宋体" w:hAnsi="宋体"/>
              </w:rPr>
            </w:pPr>
            <w:r>
              <w:rPr>
                <w:rFonts w:hint="eastAsia" w:ascii="宋体" w:hAnsi="宋体" w:eastAsia="宋体" w:cs="Times New Roman"/>
                <w:lang w:val="en-US" w:eastAsia="zh-CN"/>
              </w:rPr>
              <w:t>202430110127</w:t>
            </w:r>
          </w:p>
        </w:tc>
        <w:tc>
          <w:tcPr>
            <w:tcW w:w="1271" w:type="dxa"/>
            <w:tcBorders>
              <w:left w:val="single" w:color="auto" w:sz="6" w:space="0"/>
              <w:right w:val="single" w:color="auto" w:sz="6" w:space="0"/>
            </w:tcBorders>
            <w:noWrap w:val="0"/>
            <w:vAlign w:val="center"/>
          </w:tcPr>
          <w:p w14:paraId="31A0954B">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3A712111">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5689B4BD">
            <w:pPr>
              <w:rPr>
                <w:rFonts w:ascii="宋体" w:hAnsi="宋体"/>
              </w:rPr>
            </w:pPr>
            <w:r>
              <w:rPr>
                <w:rFonts w:hint="eastAsia" w:ascii="Times New Roman" w:hAnsi="Times New Roman"/>
                <w:sz w:val="21"/>
                <w14:ligatures w14:val="none"/>
              </w:rPr>
              <w:t>会议论文；《</w:t>
            </w:r>
            <w:r>
              <w:t>基于Pyrosim电动汽车海上运输火灾事故模拟研究</w:t>
            </w:r>
            <w:r>
              <w:rPr>
                <w:rFonts w:hint="eastAsia"/>
              </w:rPr>
              <w:t>》会议名称：《</w:t>
            </w:r>
            <w:r>
              <w:t>第六届能源、电力与先进热力系统国际学术会议（EPATS 2026）</w:t>
            </w:r>
            <w:r>
              <w:rPr>
                <w:rFonts w:hint="eastAsia"/>
              </w:rPr>
              <w:t>》</w:t>
            </w:r>
          </w:p>
        </w:tc>
        <w:tc>
          <w:tcPr>
            <w:tcW w:w="1091" w:type="dxa"/>
            <w:tcBorders>
              <w:left w:val="single" w:color="auto" w:sz="6" w:space="0"/>
              <w:right w:val="single" w:color="auto" w:sz="6" w:space="0"/>
            </w:tcBorders>
            <w:noWrap w:val="0"/>
            <w:vAlign w:val="center"/>
          </w:tcPr>
          <w:p w14:paraId="2A7FE5FC">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24616D1C">
            <w:pPr>
              <w:rPr>
                <w:rFonts w:ascii="宋体" w:hAnsi="宋体"/>
              </w:rPr>
            </w:pPr>
            <w:r>
              <w:rPr>
                <w:rFonts w:ascii="宋体" w:hAnsi="宋体"/>
              </w:rPr>
              <w:t>通过</w:t>
            </w:r>
          </w:p>
        </w:tc>
      </w:tr>
      <w:tr w14:paraId="03331326">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5382939C">
            <w:pPr>
              <w:rPr>
                <w:rFonts w:hint="default" w:ascii="宋体" w:hAnsi="宋体"/>
                <w:lang w:val="en-US" w:eastAsia="zh-CN"/>
              </w:rPr>
            </w:pPr>
            <w:r>
              <w:rPr>
                <w:rFonts w:hint="eastAsia" w:ascii="宋体" w:hAnsi="宋体"/>
                <w:lang w:val="en-US" w:eastAsia="zh-CN"/>
              </w:rPr>
              <w:t>35</w:t>
            </w:r>
          </w:p>
        </w:tc>
        <w:tc>
          <w:tcPr>
            <w:tcW w:w="990" w:type="dxa"/>
            <w:tcBorders>
              <w:left w:val="single" w:color="auto" w:sz="6" w:space="0"/>
              <w:right w:val="single" w:color="auto" w:sz="6" w:space="0"/>
            </w:tcBorders>
            <w:noWrap w:val="0"/>
            <w:vAlign w:val="center"/>
          </w:tcPr>
          <w:p w14:paraId="7C1211F0">
            <w:pPr>
              <w:rPr>
                <w:rFonts w:hint="eastAsia" w:ascii="宋体" w:hAnsi="宋体" w:eastAsia="宋体"/>
                <w:lang w:val="en-US" w:eastAsia="zh-CN"/>
              </w:rPr>
            </w:pPr>
            <w:r>
              <w:rPr>
                <w:rFonts w:hint="eastAsia" w:ascii="宋体" w:hAnsi="宋体"/>
                <w:lang w:val="en-US" w:eastAsia="zh-CN"/>
              </w:rPr>
              <w:t>王兆雄</w:t>
            </w:r>
          </w:p>
        </w:tc>
        <w:tc>
          <w:tcPr>
            <w:tcW w:w="1066" w:type="dxa"/>
            <w:tcBorders>
              <w:left w:val="single" w:color="auto" w:sz="6" w:space="0"/>
              <w:right w:val="single" w:color="auto" w:sz="6" w:space="0"/>
            </w:tcBorders>
            <w:noWrap w:val="0"/>
            <w:vAlign w:val="center"/>
          </w:tcPr>
          <w:p w14:paraId="085E0F6E">
            <w:pPr>
              <w:rPr>
                <w:rFonts w:ascii="宋体" w:hAnsi="宋体"/>
              </w:rPr>
            </w:pPr>
            <w:r>
              <w:rPr>
                <w:rFonts w:hint="eastAsia" w:ascii="宋体" w:hAnsi="宋体"/>
                <w:lang w:val="en-US" w:eastAsia="zh-CN"/>
              </w:rPr>
              <w:t>202430110150</w:t>
            </w:r>
          </w:p>
        </w:tc>
        <w:tc>
          <w:tcPr>
            <w:tcW w:w="1271" w:type="dxa"/>
            <w:tcBorders>
              <w:left w:val="single" w:color="auto" w:sz="6" w:space="0"/>
              <w:right w:val="single" w:color="auto" w:sz="6" w:space="0"/>
            </w:tcBorders>
            <w:noWrap w:val="0"/>
            <w:vAlign w:val="center"/>
          </w:tcPr>
          <w:p w14:paraId="731888FE">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3B7DB5FB">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4D6141F1">
            <w:pPr>
              <w:rPr>
                <w:rFonts w:ascii="宋体" w:hAnsi="宋体"/>
              </w:rPr>
            </w:pPr>
            <w:r>
              <w:rPr>
                <w:rFonts w:hint="eastAsia" w:ascii="宋体" w:hAnsi="宋体" w:eastAsia="宋体" w:cs="Times New Roman"/>
                <w:lang w:val="en-US" w:eastAsia="zh-CN"/>
              </w:rPr>
              <w:t>在2025年</w:t>
            </w:r>
            <w:r>
              <w:rPr>
                <w:rFonts w:hint="eastAsia" w:ascii="宋体" w:hAnsi="宋体"/>
                <w:lang w:val="en-US" w:eastAsia="zh-CN"/>
              </w:rPr>
              <w:t>中国制冷学会学术年会发表《</w:t>
            </w:r>
            <w:r>
              <w:rPr>
                <w:rFonts w:hint="eastAsia" w:ascii="宋体" w:hAnsi="宋体" w:eastAsia="宋体" w:cs="Times New Roman"/>
                <w:lang w:val="en-US" w:eastAsia="zh-CN"/>
              </w:rPr>
              <w:t>热源流量对联合式船用有机朗肯循环系统运行特性影响的实验研究》并在</w:t>
            </w:r>
            <w:r>
              <w:rPr>
                <w:rFonts w:hint="eastAsia" w:ascii="宋体" w:hAnsi="宋体"/>
                <w:lang w:val="en-US" w:eastAsia="zh-CN"/>
              </w:rPr>
              <w:t>分会场进行报告（学校顶级会议）</w:t>
            </w:r>
          </w:p>
        </w:tc>
        <w:tc>
          <w:tcPr>
            <w:tcW w:w="1091" w:type="dxa"/>
            <w:tcBorders>
              <w:left w:val="single" w:color="auto" w:sz="6" w:space="0"/>
              <w:right w:val="single" w:color="auto" w:sz="6" w:space="0"/>
            </w:tcBorders>
            <w:noWrap w:val="0"/>
            <w:vAlign w:val="center"/>
          </w:tcPr>
          <w:p w14:paraId="55CFCECE">
            <w:pPr>
              <w:rPr>
                <w:rFonts w:hint="eastAsia" w:ascii="宋体" w:hAnsi="宋体" w:eastAsia="宋体"/>
                <w:lang w:val="en-US" w:eastAsia="zh-CN"/>
              </w:rPr>
            </w:pPr>
            <w:r>
              <w:rPr>
                <w:rFonts w:hint="eastAsia" w:ascii="宋体" w:hAnsi="宋体"/>
                <w:lang w:val="en-US" w:eastAsia="zh-CN"/>
              </w:rPr>
              <w:t>4</w:t>
            </w:r>
          </w:p>
        </w:tc>
        <w:tc>
          <w:tcPr>
            <w:tcW w:w="765" w:type="dxa"/>
            <w:tcBorders>
              <w:left w:val="single" w:color="auto" w:sz="6" w:space="0"/>
              <w:right w:val="single" w:color="auto" w:sz="12" w:space="0"/>
            </w:tcBorders>
            <w:noWrap w:val="0"/>
            <w:vAlign w:val="center"/>
          </w:tcPr>
          <w:p w14:paraId="1C8A85A4">
            <w:pPr>
              <w:rPr>
                <w:rFonts w:ascii="宋体" w:hAnsi="宋体"/>
              </w:rPr>
            </w:pPr>
            <w:r>
              <w:rPr>
                <w:rFonts w:ascii="宋体" w:hAnsi="宋体"/>
              </w:rPr>
              <w:t>通过</w:t>
            </w:r>
          </w:p>
        </w:tc>
      </w:tr>
      <w:tr w14:paraId="336DF1FF">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7948E1CF">
            <w:pPr>
              <w:rPr>
                <w:rFonts w:hint="default" w:ascii="宋体" w:hAnsi="宋体"/>
                <w:lang w:val="en-US" w:eastAsia="zh-CN"/>
              </w:rPr>
            </w:pPr>
            <w:r>
              <w:rPr>
                <w:rFonts w:hint="eastAsia" w:ascii="宋体" w:hAnsi="宋体"/>
                <w:lang w:val="en-US" w:eastAsia="zh-CN"/>
              </w:rPr>
              <w:t>36</w:t>
            </w:r>
          </w:p>
        </w:tc>
        <w:tc>
          <w:tcPr>
            <w:tcW w:w="990" w:type="dxa"/>
            <w:tcBorders>
              <w:left w:val="single" w:color="auto" w:sz="6" w:space="0"/>
              <w:right w:val="single" w:color="auto" w:sz="6" w:space="0"/>
            </w:tcBorders>
            <w:noWrap w:val="0"/>
            <w:vAlign w:val="center"/>
          </w:tcPr>
          <w:p w14:paraId="771517B7">
            <w:pPr>
              <w:rPr>
                <w:rFonts w:hint="eastAsia" w:ascii="宋体" w:hAnsi="宋体" w:eastAsia="宋体"/>
                <w:lang w:val="en-US" w:eastAsia="zh-CN"/>
              </w:rPr>
            </w:pPr>
            <w:r>
              <w:rPr>
                <w:rFonts w:hint="eastAsia" w:ascii="宋体" w:hAnsi="宋体"/>
                <w:lang w:val="en-US" w:eastAsia="zh-CN"/>
              </w:rPr>
              <w:t>田冰</w:t>
            </w:r>
          </w:p>
        </w:tc>
        <w:tc>
          <w:tcPr>
            <w:tcW w:w="1066" w:type="dxa"/>
            <w:tcBorders>
              <w:left w:val="single" w:color="auto" w:sz="6" w:space="0"/>
              <w:right w:val="single" w:color="auto" w:sz="6" w:space="0"/>
            </w:tcBorders>
            <w:noWrap w:val="0"/>
            <w:vAlign w:val="center"/>
          </w:tcPr>
          <w:p w14:paraId="74F70A47">
            <w:pPr>
              <w:rPr>
                <w:rFonts w:ascii="宋体" w:hAnsi="宋体"/>
              </w:rPr>
            </w:pPr>
            <w:r>
              <w:rPr>
                <w:rFonts w:hint="eastAsia" w:ascii="宋体" w:hAnsi="宋体"/>
                <w:lang w:val="en-US" w:eastAsia="zh-CN"/>
              </w:rPr>
              <w:t>202430110129</w:t>
            </w:r>
          </w:p>
        </w:tc>
        <w:tc>
          <w:tcPr>
            <w:tcW w:w="1271" w:type="dxa"/>
            <w:tcBorders>
              <w:left w:val="single" w:color="auto" w:sz="6" w:space="0"/>
              <w:right w:val="single" w:color="auto" w:sz="6" w:space="0"/>
            </w:tcBorders>
            <w:noWrap w:val="0"/>
            <w:vAlign w:val="center"/>
          </w:tcPr>
          <w:p w14:paraId="1CF9E04E">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5873ED6E">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463C3BD4">
            <w:pPr>
              <w:rPr>
                <w:rFonts w:hint="default" w:ascii="宋体" w:hAnsi="宋体"/>
                <w:lang w:val="en-US"/>
              </w:rPr>
            </w:pPr>
            <w:r>
              <w:rPr>
                <w:rFonts w:hint="eastAsia" w:ascii="宋体" w:hAnsi="宋体"/>
                <w:lang w:val="en-US" w:eastAsia="zh-CN"/>
              </w:rPr>
              <w:t>产教融合，考核结果为良好</w:t>
            </w:r>
          </w:p>
        </w:tc>
        <w:tc>
          <w:tcPr>
            <w:tcW w:w="1091" w:type="dxa"/>
            <w:tcBorders>
              <w:left w:val="single" w:color="auto" w:sz="6" w:space="0"/>
              <w:right w:val="single" w:color="auto" w:sz="6" w:space="0"/>
            </w:tcBorders>
            <w:noWrap w:val="0"/>
            <w:vAlign w:val="center"/>
          </w:tcPr>
          <w:p w14:paraId="6370CF03">
            <w:pPr>
              <w:rPr>
                <w:rFonts w:hint="eastAsia" w:ascii="宋体" w:hAnsi="宋体" w:eastAsia="宋体"/>
                <w:lang w:val="en-US" w:eastAsia="zh-CN"/>
              </w:rPr>
            </w:pPr>
            <w:r>
              <w:rPr>
                <w:rFonts w:hint="eastAsia" w:ascii="宋体" w:hAnsi="宋体"/>
                <w:lang w:val="en-US" w:eastAsia="zh-CN"/>
              </w:rPr>
              <w:t>2</w:t>
            </w:r>
          </w:p>
        </w:tc>
        <w:tc>
          <w:tcPr>
            <w:tcW w:w="765" w:type="dxa"/>
            <w:tcBorders>
              <w:left w:val="single" w:color="auto" w:sz="6" w:space="0"/>
              <w:right w:val="single" w:color="auto" w:sz="12" w:space="0"/>
            </w:tcBorders>
            <w:noWrap w:val="0"/>
            <w:vAlign w:val="center"/>
          </w:tcPr>
          <w:p w14:paraId="1D0B9547">
            <w:pPr>
              <w:rPr>
                <w:rFonts w:ascii="宋体" w:hAnsi="宋体"/>
              </w:rPr>
            </w:pPr>
            <w:r>
              <w:rPr>
                <w:rFonts w:ascii="宋体" w:hAnsi="宋体"/>
              </w:rPr>
              <w:t>通过</w:t>
            </w:r>
          </w:p>
        </w:tc>
      </w:tr>
      <w:tr w14:paraId="5BB367A9">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restart"/>
            <w:tcBorders>
              <w:left w:val="single" w:color="auto" w:sz="12" w:space="0"/>
              <w:right w:val="single" w:color="auto" w:sz="6" w:space="0"/>
            </w:tcBorders>
            <w:noWrap w:val="0"/>
            <w:vAlign w:val="center"/>
          </w:tcPr>
          <w:p w14:paraId="538076DF">
            <w:pPr>
              <w:rPr>
                <w:rFonts w:hint="default" w:ascii="宋体" w:hAnsi="宋体"/>
                <w:lang w:val="en-US" w:eastAsia="zh-CN"/>
              </w:rPr>
            </w:pPr>
            <w:r>
              <w:rPr>
                <w:rFonts w:hint="eastAsia" w:ascii="宋体" w:hAnsi="宋体"/>
                <w:lang w:val="en-US" w:eastAsia="zh-CN"/>
              </w:rPr>
              <w:t>37</w:t>
            </w:r>
          </w:p>
        </w:tc>
        <w:tc>
          <w:tcPr>
            <w:tcW w:w="990" w:type="dxa"/>
            <w:vMerge w:val="restart"/>
            <w:tcBorders>
              <w:left w:val="single" w:color="auto" w:sz="6" w:space="0"/>
              <w:right w:val="single" w:color="auto" w:sz="6" w:space="0"/>
            </w:tcBorders>
            <w:noWrap w:val="0"/>
            <w:vAlign w:val="center"/>
          </w:tcPr>
          <w:p w14:paraId="5F4F3094">
            <w:pPr>
              <w:rPr>
                <w:rFonts w:hint="eastAsia" w:ascii="宋体" w:hAnsi="宋体" w:eastAsia="宋体"/>
                <w:lang w:val="en-US" w:eastAsia="zh-CN"/>
              </w:rPr>
            </w:pPr>
            <w:r>
              <w:rPr>
                <w:rFonts w:hint="eastAsia" w:ascii="宋体" w:hAnsi="宋体"/>
                <w:lang w:val="en-US" w:eastAsia="zh-CN"/>
              </w:rPr>
              <w:t>杨丽</w:t>
            </w:r>
          </w:p>
        </w:tc>
        <w:tc>
          <w:tcPr>
            <w:tcW w:w="1066" w:type="dxa"/>
            <w:vMerge w:val="restart"/>
            <w:tcBorders>
              <w:left w:val="single" w:color="auto" w:sz="6" w:space="0"/>
              <w:right w:val="single" w:color="auto" w:sz="6" w:space="0"/>
            </w:tcBorders>
            <w:noWrap w:val="0"/>
            <w:vAlign w:val="center"/>
          </w:tcPr>
          <w:p w14:paraId="7AD6CD86">
            <w:pPr>
              <w:rPr>
                <w:rFonts w:ascii="宋体" w:hAnsi="宋体"/>
              </w:rPr>
            </w:pPr>
            <w:r>
              <w:rPr>
                <w:rFonts w:hint="eastAsia" w:ascii="宋体" w:hAnsi="宋体"/>
                <w:sz w:val="21"/>
                <w14:ligatures w14:val="none"/>
              </w:rPr>
              <w:t>202430110146</w:t>
            </w:r>
          </w:p>
        </w:tc>
        <w:tc>
          <w:tcPr>
            <w:tcW w:w="1271" w:type="dxa"/>
            <w:vMerge w:val="restart"/>
            <w:tcBorders>
              <w:left w:val="single" w:color="auto" w:sz="6" w:space="0"/>
              <w:right w:val="single" w:color="auto" w:sz="6" w:space="0"/>
            </w:tcBorders>
            <w:noWrap w:val="0"/>
            <w:vAlign w:val="center"/>
          </w:tcPr>
          <w:p w14:paraId="2DBF68A1">
            <w:pPr>
              <w:jc w:val="center"/>
              <w:rPr>
                <w:rFonts w:ascii="宋体" w:hAnsi="宋体"/>
              </w:rPr>
            </w:pPr>
            <w:r>
              <w:rPr>
                <w:rFonts w:hint="eastAsia" w:ascii="宋体" w:hAnsi="宋体"/>
                <w:lang w:val="en-US" w:eastAsia="zh-CN"/>
              </w:rPr>
              <w:t>船舶工程</w:t>
            </w:r>
          </w:p>
        </w:tc>
        <w:tc>
          <w:tcPr>
            <w:tcW w:w="1492" w:type="dxa"/>
            <w:vMerge w:val="restart"/>
            <w:tcBorders>
              <w:left w:val="single" w:color="auto" w:sz="6" w:space="0"/>
              <w:right w:val="single" w:color="auto" w:sz="6" w:space="0"/>
            </w:tcBorders>
            <w:noWrap w:val="0"/>
            <w:vAlign w:val="center"/>
          </w:tcPr>
          <w:p w14:paraId="746137D4">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38518950">
            <w:pPr>
              <w:rPr>
                <w:rFonts w:ascii="宋体" w:hAnsi="宋体"/>
              </w:rPr>
            </w:pPr>
            <w:r>
              <w:rPr>
                <w:rFonts w:hint="eastAsia" w:ascii="宋体" w:hAnsi="宋体"/>
                <w:sz w:val="21"/>
                <w14:ligatures w14:val="none"/>
              </w:rPr>
              <w:t>Yang Li. Comparative CFD Study of LNG and Ammonia Vapor Cloud Hazards for Marine Alternative Fuel Safety. 2025 11th International Conference on Energy Materials and Electrical Engineering（ICEMEE 2025）, 2025: 321–324.（期刊类别E，第一作者）</w:t>
            </w:r>
          </w:p>
        </w:tc>
        <w:tc>
          <w:tcPr>
            <w:tcW w:w="1091" w:type="dxa"/>
            <w:vMerge w:val="restart"/>
            <w:tcBorders>
              <w:left w:val="single" w:color="auto" w:sz="6" w:space="0"/>
              <w:right w:val="single" w:color="auto" w:sz="6" w:space="0"/>
            </w:tcBorders>
            <w:noWrap w:val="0"/>
            <w:vAlign w:val="center"/>
          </w:tcPr>
          <w:p w14:paraId="3F816AE2">
            <w:pPr>
              <w:rPr>
                <w:rFonts w:hint="default" w:ascii="宋体" w:hAnsi="宋体" w:eastAsia="宋体"/>
                <w:lang w:val="en-US" w:eastAsia="zh-CN"/>
              </w:rPr>
            </w:pPr>
            <w:r>
              <w:rPr>
                <w:rFonts w:hint="eastAsia" w:ascii="宋体" w:hAnsi="宋体"/>
                <w:lang w:val="en-US" w:eastAsia="zh-CN"/>
              </w:rPr>
              <w:t>2</w:t>
            </w:r>
          </w:p>
        </w:tc>
        <w:tc>
          <w:tcPr>
            <w:tcW w:w="765" w:type="dxa"/>
            <w:vMerge w:val="restart"/>
            <w:tcBorders>
              <w:left w:val="single" w:color="auto" w:sz="6" w:space="0"/>
              <w:right w:val="single" w:color="auto" w:sz="12" w:space="0"/>
            </w:tcBorders>
            <w:noWrap w:val="0"/>
            <w:vAlign w:val="center"/>
          </w:tcPr>
          <w:p w14:paraId="58030484">
            <w:pPr>
              <w:rPr>
                <w:rFonts w:ascii="宋体" w:hAnsi="宋体"/>
              </w:rPr>
            </w:pPr>
            <w:r>
              <w:rPr>
                <w:rFonts w:ascii="宋体" w:hAnsi="宋体"/>
              </w:rPr>
              <w:t>通过</w:t>
            </w:r>
          </w:p>
        </w:tc>
      </w:tr>
      <w:tr w14:paraId="788BD3C6">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141" w:hRule="atLeast"/>
        </w:trPr>
        <w:tc>
          <w:tcPr>
            <w:tcW w:w="480" w:type="dxa"/>
            <w:vMerge w:val="continue"/>
            <w:tcBorders>
              <w:left w:val="single" w:color="auto" w:sz="12" w:space="0"/>
              <w:right w:val="single" w:color="auto" w:sz="6" w:space="0"/>
            </w:tcBorders>
            <w:noWrap w:val="0"/>
            <w:vAlign w:val="center"/>
          </w:tcPr>
          <w:p w14:paraId="378A04F9"/>
        </w:tc>
        <w:tc>
          <w:tcPr>
            <w:tcW w:w="990" w:type="dxa"/>
            <w:vMerge w:val="continue"/>
            <w:tcBorders>
              <w:left w:val="single" w:color="auto" w:sz="6" w:space="0"/>
              <w:right w:val="single" w:color="auto" w:sz="6" w:space="0"/>
            </w:tcBorders>
            <w:noWrap w:val="0"/>
            <w:vAlign w:val="center"/>
          </w:tcPr>
          <w:p w14:paraId="19A5D7CB"/>
        </w:tc>
        <w:tc>
          <w:tcPr>
            <w:tcW w:w="1066" w:type="dxa"/>
            <w:vMerge w:val="continue"/>
            <w:tcBorders>
              <w:left w:val="single" w:color="auto" w:sz="6" w:space="0"/>
              <w:right w:val="single" w:color="auto" w:sz="6" w:space="0"/>
            </w:tcBorders>
            <w:noWrap w:val="0"/>
            <w:vAlign w:val="center"/>
          </w:tcPr>
          <w:p w14:paraId="167284A5"/>
        </w:tc>
        <w:tc>
          <w:tcPr>
            <w:tcW w:w="1271" w:type="dxa"/>
            <w:vMerge w:val="continue"/>
            <w:tcBorders>
              <w:left w:val="single" w:color="auto" w:sz="6" w:space="0"/>
              <w:right w:val="single" w:color="auto" w:sz="6" w:space="0"/>
            </w:tcBorders>
            <w:noWrap w:val="0"/>
            <w:vAlign w:val="center"/>
          </w:tcPr>
          <w:p w14:paraId="1565D4B0"/>
        </w:tc>
        <w:tc>
          <w:tcPr>
            <w:tcW w:w="1492" w:type="dxa"/>
            <w:vMerge w:val="continue"/>
            <w:tcBorders>
              <w:left w:val="single" w:color="auto" w:sz="6" w:space="0"/>
              <w:right w:val="single" w:color="auto" w:sz="6" w:space="0"/>
            </w:tcBorders>
            <w:noWrap w:val="0"/>
            <w:vAlign w:val="center"/>
          </w:tcPr>
          <w:p w14:paraId="75280CEC"/>
        </w:tc>
        <w:tc>
          <w:tcPr>
            <w:tcW w:w="3750" w:type="dxa"/>
            <w:tcBorders>
              <w:top w:val="single" w:color="auto" w:sz="6" w:space="0"/>
              <w:left w:val="single" w:color="auto" w:sz="6" w:space="0"/>
              <w:right w:val="single" w:color="auto" w:sz="6" w:space="0"/>
            </w:tcBorders>
            <w:noWrap w:val="0"/>
            <w:vAlign w:val="center"/>
          </w:tcPr>
          <w:p w14:paraId="01E2CEAF">
            <w:pPr>
              <w:rPr>
                <w:rFonts w:ascii="宋体" w:hAnsi="宋体"/>
              </w:rPr>
            </w:pPr>
            <w:r>
              <w:rPr>
                <w:rFonts w:hint="eastAsia" w:ascii="宋体" w:hAnsi="宋体"/>
                <w:sz w:val="21"/>
                <w14:ligatures w14:val="none"/>
              </w:rPr>
              <w:t>2025第十一届能源材料与电力工程学术会议（ICEMEE 2025），会议时间为2025年8月30日，会议地点为中国林芝。报告题目为 Comparative CFD Study of LNG and Ammonia Vapor Cloud Hazards for Marine Alternative Fuel Safety.</w:t>
            </w:r>
          </w:p>
        </w:tc>
        <w:tc>
          <w:tcPr>
            <w:tcW w:w="1091" w:type="dxa"/>
            <w:vMerge w:val="continue"/>
            <w:tcBorders>
              <w:left w:val="single" w:color="auto" w:sz="6" w:space="0"/>
              <w:right w:val="single" w:color="auto" w:sz="6" w:space="0"/>
            </w:tcBorders>
            <w:noWrap w:val="0"/>
            <w:vAlign w:val="center"/>
          </w:tcPr>
          <w:p w14:paraId="029272F1">
            <w:pPr>
              <w:rPr>
                <w:rFonts w:ascii="宋体" w:hAnsi="宋体"/>
              </w:rPr>
            </w:pPr>
          </w:p>
        </w:tc>
        <w:tc>
          <w:tcPr>
            <w:tcW w:w="765" w:type="dxa"/>
            <w:vMerge w:val="continue"/>
            <w:tcBorders>
              <w:left w:val="single" w:color="auto" w:sz="6" w:space="0"/>
              <w:right w:val="single" w:color="auto" w:sz="12" w:space="0"/>
            </w:tcBorders>
            <w:noWrap w:val="0"/>
            <w:vAlign w:val="center"/>
          </w:tcPr>
          <w:p w14:paraId="7172DD40">
            <w:pPr>
              <w:rPr>
                <w:rFonts w:ascii="宋体" w:hAnsi="宋体"/>
              </w:rPr>
            </w:pPr>
          </w:p>
        </w:tc>
      </w:tr>
      <w:tr w14:paraId="31FC45D7">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restart"/>
            <w:tcBorders>
              <w:left w:val="single" w:color="auto" w:sz="12" w:space="0"/>
              <w:right w:val="single" w:color="auto" w:sz="6" w:space="0"/>
            </w:tcBorders>
            <w:noWrap w:val="0"/>
            <w:vAlign w:val="center"/>
          </w:tcPr>
          <w:p w14:paraId="67CDBFDB">
            <w:pPr>
              <w:rPr>
                <w:rFonts w:hint="default" w:ascii="宋体" w:hAnsi="宋体"/>
                <w:lang w:val="en-US" w:eastAsia="zh-CN"/>
              </w:rPr>
            </w:pPr>
            <w:r>
              <w:rPr>
                <w:rFonts w:hint="eastAsia" w:ascii="宋体" w:hAnsi="宋体"/>
                <w:lang w:val="en-US" w:eastAsia="zh-CN"/>
              </w:rPr>
              <w:t>38</w:t>
            </w:r>
          </w:p>
        </w:tc>
        <w:tc>
          <w:tcPr>
            <w:tcW w:w="990" w:type="dxa"/>
            <w:vMerge w:val="restart"/>
            <w:tcBorders>
              <w:left w:val="single" w:color="auto" w:sz="6" w:space="0"/>
              <w:right w:val="single" w:color="auto" w:sz="6" w:space="0"/>
            </w:tcBorders>
            <w:noWrap w:val="0"/>
            <w:vAlign w:val="center"/>
          </w:tcPr>
          <w:p w14:paraId="6DB8A5C6">
            <w:pPr>
              <w:rPr>
                <w:rFonts w:hint="default" w:ascii="宋体" w:hAnsi="宋体" w:eastAsia="宋体"/>
                <w:lang w:val="en-US" w:eastAsia="zh-CN"/>
              </w:rPr>
            </w:pPr>
            <w:r>
              <w:rPr>
                <w:rFonts w:hint="eastAsia" w:ascii="宋体" w:hAnsi="宋体"/>
                <w:lang w:val="en-US" w:eastAsia="zh-CN"/>
              </w:rPr>
              <w:t>吕馨卓</w:t>
            </w:r>
          </w:p>
        </w:tc>
        <w:tc>
          <w:tcPr>
            <w:tcW w:w="1066" w:type="dxa"/>
            <w:vMerge w:val="restart"/>
            <w:tcBorders>
              <w:left w:val="single" w:color="auto" w:sz="6" w:space="0"/>
              <w:right w:val="single" w:color="auto" w:sz="6" w:space="0"/>
            </w:tcBorders>
            <w:noWrap w:val="0"/>
            <w:vAlign w:val="center"/>
          </w:tcPr>
          <w:p w14:paraId="07CF3091">
            <w:pPr>
              <w:rPr>
                <w:rFonts w:ascii="宋体" w:hAnsi="宋体"/>
              </w:rPr>
            </w:pPr>
            <w:r>
              <w:rPr>
                <w:rFonts w:hint="eastAsia" w:ascii="宋体" w:hAnsi="宋体" w:eastAsia="宋体" w:cs="Times New Roman"/>
                <w:lang w:val="en-US" w:eastAsia="zh-CN"/>
              </w:rPr>
              <w:t>202430110107</w:t>
            </w:r>
          </w:p>
        </w:tc>
        <w:tc>
          <w:tcPr>
            <w:tcW w:w="1271" w:type="dxa"/>
            <w:vMerge w:val="restart"/>
            <w:tcBorders>
              <w:left w:val="single" w:color="auto" w:sz="6" w:space="0"/>
              <w:right w:val="single" w:color="auto" w:sz="6" w:space="0"/>
            </w:tcBorders>
            <w:noWrap w:val="0"/>
            <w:vAlign w:val="center"/>
          </w:tcPr>
          <w:p w14:paraId="39775817">
            <w:pPr>
              <w:jc w:val="center"/>
              <w:rPr>
                <w:rFonts w:ascii="宋体" w:hAnsi="宋体"/>
              </w:rPr>
            </w:pPr>
            <w:r>
              <w:rPr>
                <w:rFonts w:hint="eastAsia" w:ascii="宋体" w:hAnsi="宋体"/>
                <w:lang w:val="en-US" w:eastAsia="zh-CN"/>
              </w:rPr>
              <w:t>船舶工程</w:t>
            </w:r>
          </w:p>
        </w:tc>
        <w:tc>
          <w:tcPr>
            <w:tcW w:w="1492" w:type="dxa"/>
            <w:vMerge w:val="restart"/>
            <w:tcBorders>
              <w:left w:val="single" w:color="auto" w:sz="6" w:space="0"/>
              <w:right w:val="single" w:color="auto" w:sz="6" w:space="0"/>
            </w:tcBorders>
            <w:noWrap w:val="0"/>
            <w:vAlign w:val="center"/>
          </w:tcPr>
          <w:p w14:paraId="48BCF835">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79C34F95">
            <w:pPr>
              <w:rPr>
                <w:rFonts w:ascii="宋体" w:hAnsi="宋体"/>
              </w:rPr>
            </w:pPr>
            <w:r>
              <w:rPr>
                <w:rFonts w:hint="eastAsia" w:ascii="宋体" w:hAnsi="宋体" w:eastAsia="宋体" w:cs="Times New Roman"/>
                <w:lang w:val="en-US" w:eastAsia="zh-CN"/>
              </w:rPr>
              <w:t>产教融合联合培养考核结果优秀</w:t>
            </w:r>
          </w:p>
        </w:tc>
        <w:tc>
          <w:tcPr>
            <w:tcW w:w="1091" w:type="dxa"/>
            <w:vMerge w:val="restart"/>
            <w:tcBorders>
              <w:left w:val="single" w:color="auto" w:sz="6" w:space="0"/>
              <w:right w:val="single" w:color="auto" w:sz="6" w:space="0"/>
            </w:tcBorders>
            <w:noWrap w:val="0"/>
            <w:vAlign w:val="center"/>
          </w:tcPr>
          <w:p w14:paraId="5528B983">
            <w:pPr>
              <w:rPr>
                <w:rFonts w:hint="eastAsia" w:ascii="宋体" w:hAnsi="宋体" w:eastAsia="宋体"/>
                <w:lang w:val="en-US" w:eastAsia="zh-CN"/>
              </w:rPr>
            </w:pPr>
            <w:r>
              <w:rPr>
                <w:rFonts w:hint="eastAsia" w:ascii="宋体" w:hAnsi="宋体"/>
                <w:lang w:val="en-US" w:eastAsia="zh-CN"/>
              </w:rPr>
              <w:t>5</w:t>
            </w:r>
          </w:p>
        </w:tc>
        <w:tc>
          <w:tcPr>
            <w:tcW w:w="765" w:type="dxa"/>
            <w:vMerge w:val="restart"/>
            <w:tcBorders>
              <w:left w:val="single" w:color="auto" w:sz="6" w:space="0"/>
              <w:right w:val="single" w:color="auto" w:sz="12" w:space="0"/>
            </w:tcBorders>
            <w:noWrap w:val="0"/>
            <w:vAlign w:val="center"/>
          </w:tcPr>
          <w:p w14:paraId="17FF3524">
            <w:pPr>
              <w:rPr>
                <w:rFonts w:ascii="宋体" w:hAnsi="宋体"/>
              </w:rPr>
            </w:pPr>
            <w:r>
              <w:rPr>
                <w:rFonts w:ascii="宋体" w:hAnsi="宋体"/>
              </w:rPr>
              <w:t>通过</w:t>
            </w:r>
          </w:p>
        </w:tc>
      </w:tr>
      <w:tr w14:paraId="26C82057">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continue"/>
            <w:tcBorders>
              <w:left w:val="single" w:color="auto" w:sz="12" w:space="0"/>
              <w:right w:val="single" w:color="auto" w:sz="6" w:space="0"/>
            </w:tcBorders>
            <w:noWrap w:val="0"/>
            <w:vAlign w:val="center"/>
          </w:tcPr>
          <w:p w14:paraId="0EA31D1F"/>
        </w:tc>
        <w:tc>
          <w:tcPr>
            <w:tcW w:w="990" w:type="dxa"/>
            <w:vMerge w:val="continue"/>
            <w:tcBorders>
              <w:left w:val="single" w:color="auto" w:sz="6" w:space="0"/>
              <w:right w:val="single" w:color="auto" w:sz="6" w:space="0"/>
            </w:tcBorders>
            <w:noWrap w:val="0"/>
            <w:vAlign w:val="center"/>
          </w:tcPr>
          <w:p w14:paraId="2C5CFDB7"/>
        </w:tc>
        <w:tc>
          <w:tcPr>
            <w:tcW w:w="1066" w:type="dxa"/>
            <w:vMerge w:val="continue"/>
            <w:tcBorders>
              <w:left w:val="single" w:color="auto" w:sz="6" w:space="0"/>
              <w:right w:val="single" w:color="auto" w:sz="6" w:space="0"/>
            </w:tcBorders>
            <w:noWrap w:val="0"/>
            <w:vAlign w:val="center"/>
          </w:tcPr>
          <w:p w14:paraId="56700451"/>
        </w:tc>
        <w:tc>
          <w:tcPr>
            <w:tcW w:w="1271" w:type="dxa"/>
            <w:vMerge w:val="continue"/>
            <w:tcBorders>
              <w:left w:val="single" w:color="auto" w:sz="6" w:space="0"/>
              <w:right w:val="single" w:color="auto" w:sz="6" w:space="0"/>
            </w:tcBorders>
            <w:noWrap w:val="0"/>
            <w:vAlign w:val="center"/>
          </w:tcPr>
          <w:p w14:paraId="7B027BBD"/>
        </w:tc>
        <w:tc>
          <w:tcPr>
            <w:tcW w:w="1492" w:type="dxa"/>
            <w:vMerge w:val="continue"/>
            <w:tcBorders>
              <w:left w:val="single" w:color="auto" w:sz="6" w:space="0"/>
              <w:right w:val="single" w:color="auto" w:sz="6" w:space="0"/>
            </w:tcBorders>
            <w:noWrap w:val="0"/>
            <w:vAlign w:val="center"/>
          </w:tcPr>
          <w:p w14:paraId="6355C62D"/>
        </w:tc>
        <w:tc>
          <w:tcPr>
            <w:tcW w:w="3750" w:type="dxa"/>
            <w:tcBorders>
              <w:top w:val="single" w:color="auto" w:sz="6" w:space="0"/>
              <w:left w:val="single" w:color="auto" w:sz="6" w:space="0"/>
              <w:right w:val="single" w:color="auto" w:sz="6" w:space="0"/>
            </w:tcBorders>
            <w:noWrap w:val="0"/>
            <w:vAlign w:val="center"/>
          </w:tcPr>
          <w:p w14:paraId="04FC1746">
            <w:pPr>
              <w:rPr>
                <w:rFonts w:hint="default" w:ascii="宋体" w:hAnsi="宋体"/>
                <w:lang w:val="en-US"/>
              </w:rPr>
            </w:pPr>
            <w:r>
              <w:rPr>
                <w:rFonts w:hint="eastAsia" w:ascii="宋体" w:hAnsi="宋体" w:eastAsia="宋体" w:cs="Times New Roman"/>
                <w:lang w:val="en-US" w:eastAsia="zh-CN"/>
              </w:rPr>
              <w:t>上海市船舶与海洋工程学会轮机专业委员会2024年学术年会轮机专场；2024年11月1号；</w:t>
            </w:r>
            <w:r>
              <w:rPr>
                <w:rFonts w:hint="default" w:ascii="宋体" w:hAnsi="宋体" w:eastAsia="宋体" w:cs="Times New Roman"/>
                <w:lang w:val="en-US" w:eastAsia="zh-CN"/>
              </w:rPr>
              <w:t>《船用压燃式甲醇中速机燃烧及排放特性仿真研究》</w:t>
            </w:r>
            <w:r>
              <w:rPr>
                <w:rFonts w:hint="eastAsia" w:ascii="宋体" w:hAnsi="宋体" w:cs="Times New Roman"/>
                <w:lang w:val="en-US" w:eastAsia="zh-CN"/>
              </w:rPr>
              <w:t>，会议级别：非顶级</w:t>
            </w:r>
          </w:p>
        </w:tc>
        <w:tc>
          <w:tcPr>
            <w:tcW w:w="1091" w:type="dxa"/>
            <w:vMerge w:val="continue"/>
            <w:tcBorders>
              <w:left w:val="single" w:color="auto" w:sz="6" w:space="0"/>
              <w:right w:val="single" w:color="auto" w:sz="6" w:space="0"/>
            </w:tcBorders>
            <w:noWrap w:val="0"/>
            <w:vAlign w:val="center"/>
          </w:tcPr>
          <w:p w14:paraId="72CA9AB4">
            <w:pPr>
              <w:rPr>
                <w:rFonts w:ascii="宋体" w:hAnsi="宋体"/>
              </w:rPr>
            </w:pPr>
          </w:p>
        </w:tc>
        <w:tc>
          <w:tcPr>
            <w:tcW w:w="765" w:type="dxa"/>
            <w:vMerge w:val="continue"/>
            <w:tcBorders>
              <w:left w:val="single" w:color="auto" w:sz="6" w:space="0"/>
              <w:right w:val="single" w:color="auto" w:sz="12" w:space="0"/>
            </w:tcBorders>
            <w:noWrap w:val="0"/>
            <w:vAlign w:val="center"/>
          </w:tcPr>
          <w:p w14:paraId="2AE1FC6D">
            <w:pPr>
              <w:rPr>
                <w:rFonts w:ascii="宋体" w:hAnsi="宋体"/>
              </w:rPr>
            </w:pPr>
          </w:p>
        </w:tc>
      </w:tr>
      <w:tr w14:paraId="74536B38">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62D41471">
            <w:pPr>
              <w:rPr>
                <w:rFonts w:hint="default" w:ascii="宋体" w:hAnsi="宋体"/>
                <w:lang w:val="en-US" w:eastAsia="zh-CN"/>
              </w:rPr>
            </w:pPr>
            <w:r>
              <w:rPr>
                <w:rFonts w:hint="eastAsia" w:ascii="宋体" w:hAnsi="宋体"/>
                <w:lang w:val="en-US" w:eastAsia="zh-CN"/>
              </w:rPr>
              <w:t>39</w:t>
            </w:r>
          </w:p>
        </w:tc>
        <w:tc>
          <w:tcPr>
            <w:tcW w:w="990" w:type="dxa"/>
            <w:tcBorders>
              <w:left w:val="single" w:color="auto" w:sz="6" w:space="0"/>
              <w:right w:val="single" w:color="auto" w:sz="6" w:space="0"/>
            </w:tcBorders>
            <w:noWrap w:val="0"/>
            <w:vAlign w:val="center"/>
          </w:tcPr>
          <w:p w14:paraId="7061BAF5">
            <w:pPr>
              <w:rPr>
                <w:rFonts w:hint="eastAsia" w:ascii="宋体" w:hAnsi="宋体" w:eastAsia="宋体"/>
                <w:lang w:val="en-US" w:eastAsia="zh-CN"/>
              </w:rPr>
            </w:pPr>
            <w:r>
              <w:rPr>
                <w:rFonts w:hint="eastAsia" w:ascii="宋体" w:hAnsi="宋体"/>
                <w:lang w:val="en-US" w:eastAsia="zh-CN"/>
              </w:rPr>
              <w:t>葛文好</w:t>
            </w:r>
          </w:p>
        </w:tc>
        <w:tc>
          <w:tcPr>
            <w:tcW w:w="1066" w:type="dxa"/>
            <w:tcBorders>
              <w:left w:val="single" w:color="auto" w:sz="6" w:space="0"/>
              <w:right w:val="single" w:color="auto" w:sz="6" w:space="0"/>
            </w:tcBorders>
            <w:noWrap w:val="0"/>
            <w:vAlign w:val="center"/>
          </w:tcPr>
          <w:p w14:paraId="6C345EB7">
            <w:pPr>
              <w:rPr>
                <w:rFonts w:ascii="宋体" w:hAnsi="宋体"/>
              </w:rPr>
            </w:pPr>
            <w:r>
              <w:rPr>
                <w:rFonts w:hint="eastAsia" w:ascii="宋体" w:hAnsi="宋体"/>
                <w:lang w:val="en-US" w:eastAsia="zh-CN"/>
              </w:rPr>
              <w:t>202430110136</w:t>
            </w:r>
          </w:p>
        </w:tc>
        <w:tc>
          <w:tcPr>
            <w:tcW w:w="1271" w:type="dxa"/>
            <w:tcBorders>
              <w:left w:val="single" w:color="auto" w:sz="6" w:space="0"/>
              <w:right w:val="single" w:color="auto" w:sz="6" w:space="0"/>
            </w:tcBorders>
            <w:noWrap w:val="0"/>
            <w:vAlign w:val="center"/>
          </w:tcPr>
          <w:p w14:paraId="31B3A274">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70A234F4">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23266B9D">
            <w:pPr>
              <w:keepNext w:val="0"/>
              <w:keepLines w:val="0"/>
              <w:widowControl/>
              <w:suppressLineNumbers w:val="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中国船舶集团第七一一研究所</w:t>
            </w:r>
          </w:p>
          <w:p w14:paraId="0C999A4B">
            <w:pPr>
              <w:rPr>
                <w:rFonts w:ascii="宋体" w:hAnsi="宋体"/>
              </w:rPr>
            </w:pPr>
            <w:r>
              <w:rPr>
                <w:rFonts w:hint="eastAsia" w:ascii="宋体" w:hAnsi="宋体" w:eastAsia="宋体" w:cs="宋体"/>
                <w:color w:val="000000"/>
                <w:kern w:val="0"/>
                <w:sz w:val="21"/>
                <w:szCs w:val="21"/>
                <w:lang w:val="en-US" w:eastAsia="zh-CN" w:bidi="ar"/>
              </w:rPr>
              <w:t>产教融合研究生联合培养考核结果优秀</w:t>
            </w:r>
          </w:p>
        </w:tc>
        <w:tc>
          <w:tcPr>
            <w:tcW w:w="1091" w:type="dxa"/>
            <w:tcBorders>
              <w:left w:val="single" w:color="auto" w:sz="6" w:space="0"/>
              <w:right w:val="single" w:color="auto" w:sz="6" w:space="0"/>
            </w:tcBorders>
            <w:noWrap w:val="0"/>
            <w:vAlign w:val="center"/>
          </w:tcPr>
          <w:p w14:paraId="5BAC4913">
            <w:pPr>
              <w:rPr>
                <w:rFonts w:hint="eastAsia" w:ascii="宋体" w:hAnsi="宋体" w:eastAsia="宋体"/>
                <w:lang w:val="en-US" w:eastAsia="zh-CN"/>
              </w:rPr>
            </w:pPr>
            <w:r>
              <w:rPr>
                <w:rFonts w:hint="eastAsia" w:ascii="宋体" w:hAnsi="宋体"/>
                <w:lang w:val="en-US" w:eastAsia="zh-CN"/>
              </w:rPr>
              <w:t>4</w:t>
            </w:r>
          </w:p>
        </w:tc>
        <w:tc>
          <w:tcPr>
            <w:tcW w:w="765" w:type="dxa"/>
            <w:tcBorders>
              <w:left w:val="single" w:color="auto" w:sz="6" w:space="0"/>
              <w:right w:val="single" w:color="auto" w:sz="12" w:space="0"/>
            </w:tcBorders>
            <w:noWrap w:val="0"/>
            <w:vAlign w:val="center"/>
          </w:tcPr>
          <w:p w14:paraId="1952F511">
            <w:pPr>
              <w:rPr>
                <w:rFonts w:ascii="宋体" w:hAnsi="宋体"/>
              </w:rPr>
            </w:pPr>
            <w:r>
              <w:rPr>
                <w:rFonts w:ascii="宋体" w:hAnsi="宋体"/>
              </w:rPr>
              <w:t>通过</w:t>
            </w:r>
          </w:p>
        </w:tc>
      </w:tr>
      <w:tr w14:paraId="613AA95E">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58E70DAD">
            <w:pPr>
              <w:rPr>
                <w:rFonts w:hint="default" w:ascii="宋体" w:hAnsi="宋体"/>
                <w:lang w:val="en-US" w:eastAsia="zh-CN"/>
              </w:rPr>
            </w:pPr>
            <w:r>
              <w:rPr>
                <w:rFonts w:hint="eastAsia" w:ascii="宋体" w:hAnsi="宋体"/>
                <w:lang w:val="en-US" w:eastAsia="zh-CN"/>
              </w:rPr>
              <w:t>40</w:t>
            </w:r>
          </w:p>
        </w:tc>
        <w:tc>
          <w:tcPr>
            <w:tcW w:w="990" w:type="dxa"/>
            <w:tcBorders>
              <w:left w:val="single" w:color="auto" w:sz="6" w:space="0"/>
              <w:right w:val="single" w:color="auto" w:sz="6" w:space="0"/>
            </w:tcBorders>
            <w:noWrap w:val="0"/>
            <w:vAlign w:val="center"/>
          </w:tcPr>
          <w:p w14:paraId="399F3CCE">
            <w:pPr>
              <w:rPr>
                <w:rFonts w:hint="eastAsia" w:ascii="宋体" w:hAnsi="宋体" w:eastAsia="宋体"/>
                <w:lang w:val="en-US" w:eastAsia="zh-CN"/>
              </w:rPr>
            </w:pPr>
            <w:r>
              <w:rPr>
                <w:rFonts w:hint="eastAsia" w:ascii="宋体" w:hAnsi="宋体"/>
                <w:lang w:val="en-US" w:eastAsia="zh-CN"/>
              </w:rPr>
              <w:t>王沛强</w:t>
            </w:r>
          </w:p>
        </w:tc>
        <w:tc>
          <w:tcPr>
            <w:tcW w:w="1066" w:type="dxa"/>
            <w:tcBorders>
              <w:left w:val="single" w:color="auto" w:sz="6" w:space="0"/>
              <w:right w:val="single" w:color="auto" w:sz="6" w:space="0"/>
            </w:tcBorders>
            <w:noWrap w:val="0"/>
            <w:vAlign w:val="center"/>
          </w:tcPr>
          <w:p w14:paraId="57DC5951">
            <w:pPr>
              <w:rPr>
                <w:rFonts w:hint="default" w:ascii="宋体" w:hAnsi="宋体" w:eastAsia="宋体"/>
                <w:lang w:val="en-US" w:eastAsia="zh-CN"/>
              </w:rPr>
            </w:pPr>
            <w:r>
              <w:rPr>
                <w:rFonts w:hint="eastAsia" w:ascii="宋体" w:hAnsi="宋体"/>
                <w:lang w:val="en-US" w:eastAsia="zh-CN"/>
              </w:rPr>
              <w:t>202430110123</w:t>
            </w:r>
          </w:p>
        </w:tc>
        <w:tc>
          <w:tcPr>
            <w:tcW w:w="1271" w:type="dxa"/>
            <w:tcBorders>
              <w:left w:val="single" w:color="auto" w:sz="6" w:space="0"/>
              <w:right w:val="single" w:color="auto" w:sz="6" w:space="0"/>
            </w:tcBorders>
            <w:noWrap w:val="0"/>
            <w:vAlign w:val="center"/>
          </w:tcPr>
          <w:p w14:paraId="25060939">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4A9C1EBD">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57302477">
            <w:pPr>
              <w:keepNext w:val="0"/>
              <w:keepLines w:val="0"/>
              <w:widowControl/>
              <w:suppressLineNumbers w:val="0"/>
              <w:jc w:val="left"/>
              <w:rPr>
                <w:rFonts w:ascii="宋体" w:hAnsi="宋体"/>
              </w:rPr>
            </w:pPr>
            <w:r>
              <w:rPr>
                <w:rFonts w:ascii="宋体" w:hAnsi="宋体" w:eastAsia="宋体" w:cs="宋体"/>
                <w:sz w:val="24"/>
                <w:szCs w:val="24"/>
              </w:rPr>
              <w:t>作为第一作者</w:t>
            </w:r>
            <w:r>
              <w:rPr>
                <w:rFonts w:hint="eastAsia" w:ascii="宋体" w:hAnsi="宋体" w:eastAsia="宋体" w:cs="宋体"/>
                <w:sz w:val="24"/>
                <w:szCs w:val="24"/>
                <w:lang w:val="en-US" w:eastAsia="zh-CN"/>
              </w:rPr>
              <w:t>撰写题目为</w:t>
            </w:r>
            <w:r>
              <w:rPr>
                <w:rFonts w:ascii="宋体" w:hAnsi="宋体" w:eastAsia="宋体" w:cs="宋体"/>
                <w:sz w:val="24"/>
                <w:szCs w:val="24"/>
              </w:rPr>
              <w:t>《乙醇/生物柴油/柴油混合燃料的燃烧与排放特性研究》</w:t>
            </w:r>
            <w:r>
              <w:rPr>
                <w:rFonts w:hint="eastAsia" w:ascii="宋体" w:hAnsi="宋体" w:eastAsia="宋体" w:cs="宋体"/>
                <w:sz w:val="24"/>
                <w:szCs w:val="24"/>
                <w:lang w:val="en-US" w:eastAsia="zh-CN"/>
              </w:rPr>
              <w:t>的研究论文，</w:t>
            </w:r>
            <w:r>
              <w:rPr>
                <w:rFonts w:ascii="宋体" w:hAnsi="宋体" w:eastAsia="宋体" w:cs="宋体"/>
                <w:sz w:val="24"/>
                <w:szCs w:val="24"/>
              </w:rPr>
              <w:t>于2026年4月</w:t>
            </w:r>
            <w:r>
              <w:rPr>
                <w:rFonts w:hint="eastAsia" w:ascii="宋体" w:hAnsi="宋体" w:eastAsia="宋体" w:cs="宋体"/>
                <w:sz w:val="24"/>
                <w:szCs w:val="24"/>
                <w:lang w:val="en-US" w:eastAsia="zh-CN"/>
              </w:rPr>
              <w:t>28日被</w:t>
            </w:r>
            <w:r>
              <w:rPr>
                <w:rFonts w:ascii="宋体" w:hAnsi="宋体" w:eastAsia="宋体" w:cs="宋体"/>
                <w:sz w:val="24"/>
                <w:szCs w:val="24"/>
              </w:rPr>
              <w:t>《</w:t>
            </w:r>
            <w:r>
              <w:rPr>
                <w:rFonts w:hint="eastAsia" w:ascii="宋体" w:hAnsi="宋体" w:eastAsia="宋体" w:cs="宋体"/>
                <w:sz w:val="24"/>
                <w:szCs w:val="24"/>
                <w:lang w:val="en-US" w:eastAsia="zh-CN"/>
              </w:rPr>
              <w:t>计算机辅助工程</w:t>
            </w:r>
            <w:r>
              <w:rPr>
                <w:rFonts w:ascii="宋体" w:hAnsi="宋体" w:eastAsia="宋体" w:cs="宋体"/>
                <w:sz w:val="24"/>
                <w:szCs w:val="24"/>
              </w:rPr>
              <w:t>》正式录用</w:t>
            </w:r>
            <w:r>
              <w:rPr>
                <w:rFonts w:hint="eastAsia" w:ascii="宋体" w:hAnsi="宋体" w:eastAsia="宋体" w:cs="宋体"/>
                <w:sz w:val="24"/>
                <w:szCs w:val="24"/>
                <w:lang w:eastAsia="zh-CN"/>
              </w:rPr>
              <w:t>。</w:t>
            </w:r>
            <w:r>
              <w:rPr>
                <w:rFonts w:hint="eastAsia"/>
              </w:rPr>
              <w:t>《计算机辅助工程》为计算机软件及应用类</w:t>
            </w:r>
            <w:r>
              <w:rPr>
                <w:rFonts w:hint="eastAsia"/>
                <w:color w:val="0000FF"/>
              </w:rPr>
              <w:t>普刊</w:t>
            </w:r>
            <w:r>
              <w:rPr>
                <w:rFonts w:hint="eastAsia"/>
              </w:rPr>
              <w:t>，被CNKI、万方、维普及INSPEC、CSA等数据库收录。</w:t>
            </w:r>
          </w:p>
        </w:tc>
        <w:tc>
          <w:tcPr>
            <w:tcW w:w="1091" w:type="dxa"/>
            <w:tcBorders>
              <w:left w:val="single" w:color="auto" w:sz="6" w:space="0"/>
              <w:right w:val="single" w:color="auto" w:sz="6" w:space="0"/>
            </w:tcBorders>
            <w:noWrap w:val="0"/>
            <w:vAlign w:val="center"/>
          </w:tcPr>
          <w:p w14:paraId="2831F8AA">
            <w:pPr>
              <w:rPr>
                <w:rFonts w:hint="default" w:ascii="宋体" w:hAnsi="宋体" w:eastAsia="宋体"/>
                <w:lang w:val="en-US" w:eastAsia="zh-CN"/>
              </w:rPr>
            </w:pPr>
            <w:r>
              <w:rPr>
                <w:rFonts w:hint="eastAsia" w:ascii="宋体" w:hAnsi="宋体"/>
                <w:lang w:val="en-US" w:eastAsia="zh-CN"/>
              </w:rPr>
              <w:t>0.5</w:t>
            </w:r>
          </w:p>
        </w:tc>
        <w:tc>
          <w:tcPr>
            <w:tcW w:w="765" w:type="dxa"/>
            <w:tcBorders>
              <w:left w:val="single" w:color="auto" w:sz="6" w:space="0"/>
              <w:right w:val="single" w:color="auto" w:sz="12" w:space="0"/>
            </w:tcBorders>
            <w:noWrap w:val="0"/>
            <w:vAlign w:val="center"/>
          </w:tcPr>
          <w:p w14:paraId="49040B9F">
            <w:pPr>
              <w:rPr>
                <w:rFonts w:ascii="宋体" w:hAnsi="宋体"/>
              </w:rPr>
            </w:pPr>
            <w:r>
              <w:rPr>
                <w:rFonts w:ascii="宋体" w:hAnsi="宋体"/>
              </w:rPr>
              <w:t>通过</w:t>
            </w:r>
          </w:p>
        </w:tc>
      </w:tr>
      <w:tr w14:paraId="6F21FAFE">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73F2CA55">
            <w:pPr>
              <w:rPr>
                <w:rFonts w:hint="default" w:ascii="宋体" w:hAnsi="宋体"/>
                <w:lang w:val="en-US" w:eastAsia="zh-CN"/>
              </w:rPr>
            </w:pPr>
            <w:r>
              <w:rPr>
                <w:rFonts w:hint="eastAsia" w:ascii="宋体" w:hAnsi="宋体"/>
                <w:lang w:val="en-US" w:eastAsia="zh-CN"/>
              </w:rPr>
              <w:t>41</w:t>
            </w:r>
          </w:p>
        </w:tc>
        <w:tc>
          <w:tcPr>
            <w:tcW w:w="990" w:type="dxa"/>
            <w:tcBorders>
              <w:left w:val="single" w:color="auto" w:sz="6" w:space="0"/>
              <w:right w:val="single" w:color="auto" w:sz="6" w:space="0"/>
            </w:tcBorders>
            <w:noWrap w:val="0"/>
            <w:vAlign w:val="center"/>
          </w:tcPr>
          <w:p w14:paraId="31149A25">
            <w:pPr>
              <w:rPr>
                <w:rFonts w:hint="eastAsia" w:ascii="宋体" w:hAnsi="宋体" w:eastAsia="宋体"/>
                <w:lang w:val="en-US" w:eastAsia="zh-CN"/>
              </w:rPr>
            </w:pPr>
            <w:r>
              <w:rPr>
                <w:rFonts w:hint="eastAsia" w:ascii="宋体" w:hAnsi="宋体"/>
                <w:lang w:val="en-US" w:eastAsia="zh-CN"/>
              </w:rPr>
              <w:t>庄卢辰</w:t>
            </w:r>
          </w:p>
        </w:tc>
        <w:tc>
          <w:tcPr>
            <w:tcW w:w="1066" w:type="dxa"/>
            <w:tcBorders>
              <w:left w:val="single" w:color="auto" w:sz="6" w:space="0"/>
              <w:right w:val="single" w:color="auto" w:sz="6" w:space="0"/>
            </w:tcBorders>
            <w:noWrap w:val="0"/>
            <w:vAlign w:val="center"/>
          </w:tcPr>
          <w:p w14:paraId="21B164C6">
            <w:pPr>
              <w:rPr>
                <w:rFonts w:ascii="宋体" w:hAnsi="宋体"/>
              </w:rPr>
            </w:pPr>
            <w:r>
              <w:rPr>
                <w:rFonts w:hint="eastAsia" w:ascii="宋体" w:hAnsi="宋体"/>
                <w:lang w:val="en-US" w:eastAsia="zh-CN"/>
              </w:rPr>
              <w:t>202430110130</w:t>
            </w:r>
          </w:p>
        </w:tc>
        <w:tc>
          <w:tcPr>
            <w:tcW w:w="1271" w:type="dxa"/>
            <w:tcBorders>
              <w:left w:val="single" w:color="auto" w:sz="6" w:space="0"/>
              <w:right w:val="single" w:color="auto" w:sz="6" w:space="0"/>
            </w:tcBorders>
            <w:noWrap w:val="0"/>
            <w:vAlign w:val="center"/>
          </w:tcPr>
          <w:p w14:paraId="3EC3E2D8">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261A6BBC">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5A4916E6">
            <w:pPr>
              <w:rPr>
                <w:rFonts w:hint="default" w:ascii="Times New Roman" w:hAnsi="Times New Roman" w:eastAsia="宋体" w:cs="Times New Roman"/>
              </w:rPr>
            </w:pPr>
            <w:r>
              <w:rPr>
                <w:rFonts w:hint="eastAsia" w:ascii="Times New Roman" w:hAnsi="Times New Roman" w:eastAsia="宋体" w:cs="Times New Roman"/>
                <w:lang w:val="en-US" w:eastAsia="zh-CN"/>
              </w:rPr>
              <w:t>参与会议</w:t>
            </w:r>
            <w:r>
              <w:rPr>
                <w:rFonts w:hint="default" w:ascii="Times New Roman" w:hAnsi="Times New Roman" w:eastAsia="宋体" w:cs="Times New Roman"/>
              </w:rPr>
              <w:t>2025 6th</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International Conference 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Mechanical</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Engineering,</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Intelligent Manufacturing and Automation Technology</w:t>
            </w:r>
          </w:p>
          <w:p w14:paraId="2DDCD1E0">
            <w:pPr>
              <w:rPr>
                <w:rFonts w:hint="default" w:ascii="Times New Roman" w:hAnsi="Times New Roman" w:eastAsia="宋体" w:cs="Times New Roman"/>
              </w:rPr>
            </w:pPr>
            <w:r>
              <w:rPr>
                <w:rFonts w:hint="eastAsia" w:ascii="Times New Roman" w:hAnsi="Times New Roman" w:eastAsia="宋体" w:cs="Times New Roman"/>
              </w:rPr>
              <w:t>会议时间</w:t>
            </w:r>
            <w:r>
              <w:rPr>
                <w:rFonts w:hint="eastAsia" w:ascii="Times New Roman" w:hAnsi="Times New Roman" w:eastAsia="宋体" w:cs="Times New Roman"/>
                <w:lang w:eastAsia="zh-CN"/>
              </w:rPr>
              <w:t>：</w:t>
            </w:r>
            <w:r>
              <w:rPr>
                <w:rFonts w:hint="default" w:ascii="Times New Roman" w:hAnsi="Times New Roman" w:eastAsia="宋体" w:cs="Times New Roman"/>
              </w:rPr>
              <w:t>2025.11.28 - 2025.11.30</w:t>
            </w:r>
          </w:p>
          <w:p w14:paraId="10B59983">
            <w:pPr>
              <w:rPr>
                <w:rFonts w:hint="default" w:ascii="Times New Roman" w:hAnsi="Times New Roman" w:eastAsia="宋体" w:cs="Times New Roman"/>
              </w:rPr>
            </w:pPr>
            <w:r>
              <w:rPr>
                <w:rFonts w:hint="eastAsia" w:ascii="Times New Roman" w:hAnsi="Times New Roman" w:eastAsia="宋体" w:cs="Times New Roman"/>
                <w:lang w:val="en-US" w:eastAsia="zh-CN"/>
              </w:rPr>
              <w:t>会议地点：</w:t>
            </w:r>
            <w:r>
              <w:rPr>
                <w:rFonts w:hint="default" w:ascii="Times New Roman" w:hAnsi="Times New Roman" w:eastAsia="宋体" w:cs="Times New Roman"/>
              </w:rPr>
              <w:t>广东 东莞</w:t>
            </w:r>
          </w:p>
          <w:p w14:paraId="166CE266">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报告场次：第三场</w:t>
            </w:r>
          </w:p>
          <w:p w14:paraId="00CFA799">
            <w:pPr>
              <w:rPr>
                <w:rFonts w:ascii="宋体" w:hAnsi="宋体"/>
              </w:rPr>
            </w:pPr>
            <w:r>
              <w:rPr>
                <w:rFonts w:hint="eastAsia" w:ascii="Times New Roman" w:hAnsi="Times New Roman" w:eastAsia="宋体" w:cs="Times New Roman"/>
                <w:lang w:val="en-US" w:eastAsia="zh-CN"/>
              </w:rPr>
              <w:t>报告内容：</w:t>
            </w:r>
            <w:r>
              <w:rPr>
                <w:rFonts w:hint="default" w:ascii="Times New Roman" w:hAnsi="Times New Roman" w:eastAsia="宋体" w:cs="Times New Roman"/>
              </w:rPr>
              <w:t>Quantitative Experiment and Simulation Comparison of Cavitation in Microchannels</w:t>
            </w:r>
          </w:p>
        </w:tc>
        <w:tc>
          <w:tcPr>
            <w:tcW w:w="1091" w:type="dxa"/>
            <w:tcBorders>
              <w:left w:val="single" w:color="auto" w:sz="6" w:space="0"/>
              <w:right w:val="single" w:color="auto" w:sz="6" w:space="0"/>
            </w:tcBorders>
            <w:noWrap w:val="0"/>
            <w:vAlign w:val="center"/>
          </w:tcPr>
          <w:p w14:paraId="576C1D49">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0E5B6E64">
            <w:pPr>
              <w:rPr>
                <w:rFonts w:ascii="宋体" w:hAnsi="宋体"/>
              </w:rPr>
            </w:pPr>
            <w:r>
              <w:rPr>
                <w:rFonts w:ascii="宋体" w:hAnsi="宋体"/>
              </w:rPr>
              <w:t>通过</w:t>
            </w:r>
          </w:p>
        </w:tc>
      </w:tr>
      <w:tr w14:paraId="76483034">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454199C2">
            <w:pPr>
              <w:rPr>
                <w:rFonts w:hint="default" w:ascii="宋体" w:hAnsi="宋体"/>
                <w:lang w:val="en-US" w:eastAsia="zh-CN"/>
              </w:rPr>
            </w:pPr>
            <w:r>
              <w:rPr>
                <w:rFonts w:hint="eastAsia" w:ascii="宋体" w:hAnsi="宋体"/>
                <w:lang w:val="en-US" w:eastAsia="zh-CN"/>
              </w:rPr>
              <w:t>42</w:t>
            </w:r>
          </w:p>
        </w:tc>
        <w:tc>
          <w:tcPr>
            <w:tcW w:w="990" w:type="dxa"/>
            <w:tcBorders>
              <w:left w:val="single" w:color="auto" w:sz="6" w:space="0"/>
              <w:right w:val="single" w:color="auto" w:sz="6" w:space="0"/>
            </w:tcBorders>
            <w:noWrap w:val="0"/>
            <w:vAlign w:val="center"/>
          </w:tcPr>
          <w:p w14:paraId="417DE4EC">
            <w:pPr>
              <w:rPr>
                <w:rFonts w:hint="default" w:ascii="宋体" w:hAnsi="宋体" w:eastAsia="宋体"/>
                <w:lang w:val="en-US" w:eastAsia="zh-CN"/>
              </w:rPr>
            </w:pPr>
            <w:r>
              <w:rPr>
                <w:rFonts w:hint="eastAsia" w:ascii="宋体" w:hAnsi="宋体"/>
                <w:lang w:val="en-US" w:eastAsia="zh-CN"/>
              </w:rPr>
              <w:t>臧瑞宁</w:t>
            </w:r>
          </w:p>
        </w:tc>
        <w:tc>
          <w:tcPr>
            <w:tcW w:w="1066" w:type="dxa"/>
            <w:tcBorders>
              <w:left w:val="single" w:color="auto" w:sz="6" w:space="0"/>
              <w:right w:val="single" w:color="auto" w:sz="6" w:space="0"/>
            </w:tcBorders>
            <w:noWrap w:val="0"/>
            <w:vAlign w:val="center"/>
          </w:tcPr>
          <w:p w14:paraId="6625D54E">
            <w:pPr>
              <w:rPr>
                <w:rFonts w:ascii="宋体" w:hAnsi="宋体"/>
              </w:rPr>
            </w:pPr>
            <w:r>
              <w:rPr>
                <w:rFonts w:hint="eastAsia" w:ascii="宋体" w:hAnsi="宋体"/>
              </w:rPr>
              <w:t>202430110140</w:t>
            </w:r>
          </w:p>
        </w:tc>
        <w:tc>
          <w:tcPr>
            <w:tcW w:w="1271" w:type="dxa"/>
            <w:tcBorders>
              <w:left w:val="single" w:color="auto" w:sz="6" w:space="0"/>
              <w:right w:val="single" w:color="auto" w:sz="6" w:space="0"/>
            </w:tcBorders>
            <w:noWrap w:val="0"/>
            <w:vAlign w:val="center"/>
          </w:tcPr>
          <w:p w14:paraId="7CDA7234">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239BC903">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2759CA89">
            <w:pPr>
              <w:rPr>
                <w:rFonts w:hint="default" w:ascii="宋体" w:hAnsi="宋体" w:eastAsia="宋体"/>
                <w:lang w:val="en-US" w:eastAsia="zh-CN"/>
              </w:rPr>
            </w:pPr>
            <w:r>
              <w:rPr>
                <w:rFonts w:hint="eastAsia" w:ascii="宋体" w:hAnsi="宋体"/>
              </w:rPr>
              <w:t>在2025年5月获得第十六届蓝桥杯全国软件和信息技术专业人才大赛</w:t>
            </w:r>
            <w:r>
              <w:rPr>
                <w:rFonts w:hint="eastAsia" w:ascii="宋体" w:hAnsi="宋体"/>
                <w:color w:val="0000FF"/>
              </w:rPr>
              <w:t>上海赛区</w:t>
            </w:r>
            <w:r>
              <w:rPr>
                <w:rFonts w:hint="eastAsia" w:ascii="宋体" w:hAnsi="宋体"/>
              </w:rPr>
              <w:t>嵌入式设计与开发大学组</w:t>
            </w:r>
            <w:r>
              <w:rPr>
                <w:rFonts w:hint="eastAsia" w:ascii="宋体" w:hAnsi="宋体"/>
                <w:lang w:val="en-US" w:eastAsia="zh-CN"/>
              </w:rPr>
              <w:t>个人</w:t>
            </w:r>
            <w:r>
              <w:rPr>
                <w:rFonts w:hint="eastAsia" w:ascii="宋体" w:hAnsi="宋体"/>
              </w:rPr>
              <w:t>二等奖。</w:t>
            </w:r>
            <w:r>
              <w:rPr>
                <w:rFonts w:hint="eastAsia" w:ascii="宋体" w:hAnsi="宋体"/>
                <w:lang w:val="en-US" w:eastAsia="zh-CN"/>
              </w:rPr>
              <w:t>排名第一</w:t>
            </w:r>
          </w:p>
        </w:tc>
        <w:tc>
          <w:tcPr>
            <w:tcW w:w="1091" w:type="dxa"/>
            <w:tcBorders>
              <w:left w:val="single" w:color="auto" w:sz="6" w:space="0"/>
              <w:right w:val="single" w:color="auto" w:sz="6" w:space="0"/>
            </w:tcBorders>
            <w:noWrap w:val="0"/>
            <w:vAlign w:val="center"/>
          </w:tcPr>
          <w:p w14:paraId="06261DC1">
            <w:pPr>
              <w:rPr>
                <w:rFonts w:hint="eastAsia" w:ascii="宋体" w:hAnsi="宋体" w:eastAsia="宋体"/>
                <w:lang w:val="en-US" w:eastAsia="zh-CN"/>
              </w:rPr>
            </w:pPr>
            <w:r>
              <w:rPr>
                <w:rFonts w:hint="eastAsia" w:ascii="宋体" w:hAnsi="宋体"/>
                <w:lang w:val="en-US" w:eastAsia="zh-CN"/>
              </w:rPr>
              <w:t>2</w:t>
            </w:r>
          </w:p>
        </w:tc>
        <w:tc>
          <w:tcPr>
            <w:tcW w:w="765" w:type="dxa"/>
            <w:tcBorders>
              <w:left w:val="single" w:color="auto" w:sz="6" w:space="0"/>
              <w:right w:val="single" w:color="auto" w:sz="12" w:space="0"/>
            </w:tcBorders>
            <w:noWrap w:val="0"/>
            <w:vAlign w:val="center"/>
          </w:tcPr>
          <w:p w14:paraId="18578B7D">
            <w:pPr>
              <w:rPr>
                <w:rFonts w:ascii="宋体" w:hAnsi="宋体"/>
              </w:rPr>
            </w:pPr>
            <w:r>
              <w:rPr>
                <w:rFonts w:ascii="宋体" w:hAnsi="宋体"/>
              </w:rPr>
              <w:t>通过</w:t>
            </w:r>
          </w:p>
        </w:tc>
      </w:tr>
      <w:tr w14:paraId="4D927D1F">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3D6E8198">
            <w:pPr>
              <w:rPr>
                <w:rFonts w:hint="default" w:ascii="宋体" w:hAnsi="宋体"/>
                <w:lang w:val="en-US" w:eastAsia="zh-CN"/>
              </w:rPr>
            </w:pPr>
            <w:r>
              <w:rPr>
                <w:rFonts w:hint="eastAsia" w:ascii="宋体" w:hAnsi="宋体"/>
                <w:lang w:val="en-US" w:eastAsia="zh-CN"/>
              </w:rPr>
              <w:t>43</w:t>
            </w:r>
          </w:p>
        </w:tc>
        <w:tc>
          <w:tcPr>
            <w:tcW w:w="990" w:type="dxa"/>
            <w:tcBorders>
              <w:left w:val="single" w:color="auto" w:sz="6" w:space="0"/>
              <w:right w:val="single" w:color="auto" w:sz="6" w:space="0"/>
            </w:tcBorders>
            <w:noWrap w:val="0"/>
            <w:vAlign w:val="center"/>
          </w:tcPr>
          <w:p w14:paraId="7D74D5E1">
            <w:pPr>
              <w:rPr>
                <w:rFonts w:hint="eastAsia" w:ascii="宋体" w:hAnsi="宋体" w:eastAsia="宋体"/>
                <w:lang w:val="en-US" w:eastAsia="zh-CN"/>
              </w:rPr>
            </w:pPr>
            <w:r>
              <w:rPr>
                <w:rFonts w:hint="eastAsia" w:ascii="宋体" w:hAnsi="宋体"/>
                <w:lang w:val="en-US" w:eastAsia="zh-CN"/>
              </w:rPr>
              <w:t>谢东杰</w:t>
            </w:r>
          </w:p>
        </w:tc>
        <w:tc>
          <w:tcPr>
            <w:tcW w:w="1066" w:type="dxa"/>
            <w:tcBorders>
              <w:left w:val="single" w:color="auto" w:sz="6" w:space="0"/>
              <w:right w:val="single" w:color="auto" w:sz="6" w:space="0"/>
            </w:tcBorders>
            <w:noWrap w:val="0"/>
            <w:vAlign w:val="center"/>
          </w:tcPr>
          <w:p w14:paraId="10404548">
            <w:pPr>
              <w:rPr>
                <w:rFonts w:hint="eastAsia" w:ascii="宋体" w:hAnsi="宋体" w:eastAsia="宋体" w:cs="Times New Roman"/>
              </w:rPr>
            </w:pPr>
            <w:r>
              <w:rPr>
                <w:rFonts w:hint="eastAsia" w:ascii="宋体" w:hAnsi="宋体" w:eastAsia="宋体" w:cs="Times New Roman"/>
                <w:lang w:val="en-US" w:eastAsia="zh-CN"/>
              </w:rPr>
              <w:t xml:space="preserve">20243011 </w:t>
            </w:r>
          </w:p>
          <w:p w14:paraId="32F100E5">
            <w:pPr>
              <w:rPr>
                <w:rFonts w:ascii="宋体" w:hAnsi="宋体"/>
              </w:rPr>
            </w:pPr>
            <w:r>
              <w:rPr>
                <w:rFonts w:hint="eastAsia" w:ascii="宋体" w:hAnsi="宋体" w:eastAsia="宋体" w:cs="Times New Roman"/>
                <w:lang w:val="en-US" w:eastAsia="zh-CN"/>
              </w:rPr>
              <w:t>0114</w:t>
            </w:r>
          </w:p>
        </w:tc>
        <w:tc>
          <w:tcPr>
            <w:tcW w:w="1271" w:type="dxa"/>
            <w:tcBorders>
              <w:left w:val="single" w:color="auto" w:sz="6" w:space="0"/>
              <w:right w:val="single" w:color="auto" w:sz="6" w:space="0"/>
            </w:tcBorders>
            <w:noWrap w:val="0"/>
            <w:vAlign w:val="center"/>
          </w:tcPr>
          <w:p w14:paraId="7B9EDD17">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14B5F170">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494DBBF8">
            <w:pPr>
              <w:rPr>
                <w:rFonts w:hint="eastAsia" w:ascii="宋体" w:hAnsi="宋体" w:eastAsia="宋体" w:cs="Times New Roman"/>
                <w:lang w:val="en-US" w:eastAsia="zh-CN"/>
              </w:rPr>
            </w:pPr>
            <w:r>
              <w:rPr>
                <w:rFonts w:hint="eastAsia" w:ascii="宋体" w:hAnsi="宋体" w:eastAsia="宋体" w:cs="Times New Roman"/>
                <w:lang w:val="en-US" w:eastAsia="zh-CN"/>
              </w:rPr>
              <w:t xml:space="preserve">第六届智能电网与能源工程国际学术 </w:t>
            </w:r>
          </w:p>
          <w:p w14:paraId="79A53293">
            <w:pPr>
              <w:rPr>
                <w:rFonts w:hint="eastAsia" w:ascii="宋体" w:hAnsi="宋体" w:eastAsia="宋体" w:cs="Times New Roman"/>
                <w:lang w:val="en-US" w:eastAsia="zh-CN"/>
              </w:rPr>
            </w:pPr>
            <w:r>
              <w:rPr>
                <w:rFonts w:hint="eastAsia" w:ascii="宋体" w:hAnsi="宋体" w:eastAsia="宋体" w:cs="Times New Roman"/>
                <w:lang w:val="en-US" w:eastAsia="zh-CN"/>
              </w:rPr>
              <w:t>会议（</w:t>
            </w:r>
            <w:r>
              <w:rPr>
                <w:rFonts w:hint="default" w:ascii="宋体" w:hAnsi="宋体" w:eastAsia="宋体" w:cs="Times New Roman"/>
                <w:lang w:val="en-US" w:eastAsia="zh-CN"/>
              </w:rPr>
              <w:t>SGEE 2025</w:t>
            </w:r>
            <w:r>
              <w:rPr>
                <w:rFonts w:hint="eastAsia" w:ascii="宋体" w:hAnsi="宋体" w:eastAsia="宋体" w:cs="Times New Roman"/>
                <w:lang w:val="en-US" w:eastAsia="zh-CN"/>
              </w:rPr>
              <w:t xml:space="preserve">）分会场汇报 </w:t>
            </w:r>
          </w:p>
          <w:p w14:paraId="2D76522E">
            <w:pPr>
              <w:rPr>
                <w:rFonts w:ascii="宋体" w:hAnsi="宋体"/>
              </w:rPr>
            </w:pPr>
            <w:r>
              <w:rPr>
                <w:rFonts w:hint="eastAsia" w:ascii="宋体" w:hAnsi="宋体" w:eastAsia="宋体" w:cs="Times New Roman"/>
                <w:lang w:val="en-US" w:eastAsia="zh-CN"/>
              </w:rPr>
              <w:t>《</w:t>
            </w:r>
            <w:r>
              <w:rPr>
                <w:rFonts w:hint="default" w:ascii="宋体" w:hAnsi="宋体" w:eastAsia="宋体" w:cs="Times New Roman"/>
                <w:lang w:val="en-US" w:eastAsia="zh-CN"/>
              </w:rPr>
              <w:t>Study on the Heat Transfer Mechanism of Frost Formation on the Outer Wall of LNG Storage Tanks</w:t>
            </w:r>
            <w:r>
              <w:rPr>
                <w:rFonts w:hint="eastAsia" w:ascii="宋体" w:hAnsi="宋体" w:eastAsia="宋体" w:cs="Times New Roman"/>
                <w:lang w:val="en-US" w:eastAsia="zh-CN"/>
              </w:rPr>
              <w:t>》</w:t>
            </w:r>
          </w:p>
        </w:tc>
        <w:tc>
          <w:tcPr>
            <w:tcW w:w="1091" w:type="dxa"/>
            <w:tcBorders>
              <w:left w:val="single" w:color="auto" w:sz="6" w:space="0"/>
              <w:right w:val="single" w:color="auto" w:sz="6" w:space="0"/>
            </w:tcBorders>
            <w:noWrap w:val="0"/>
            <w:vAlign w:val="center"/>
          </w:tcPr>
          <w:p w14:paraId="3941556F">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27259123">
            <w:pPr>
              <w:rPr>
                <w:rFonts w:ascii="宋体" w:hAnsi="宋体"/>
              </w:rPr>
            </w:pPr>
            <w:r>
              <w:rPr>
                <w:rFonts w:ascii="宋体" w:hAnsi="宋体"/>
              </w:rPr>
              <w:t>通过</w:t>
            </w:r>
          </w:p>
        </w:tc>
      </w:tr>
      <w:tr w14:paraId="2974373F">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97" w:hRule="atLeast"/>
        </w:trPr>
        <w:tc>
          <w:tcPr>
            <w:tcW w:w="480" w:type="dxa"/>
            <w:vMerge w:val="restart"/>
            <w:tcBorders>
              <w:left w:val="single" w:color="auto" w:sz="12" w:space="0"/>
              <w:right w:val="single" w:color="auto" w:sz="6" w:space="0"/>
            </w:tcBorders>
            <w:noWrap w:val="0"/>
            <w:vAlign w:val="center"/>
          </w:tcPr>
          <w:p w14:paraId="5315FFF3">
            <w:pPr>
              <w:rPr>
                <w:rFonts w:hint="default" w:ascii="宋体" w:hAnsi="宋体"/>
                <w:lang w:val="en-US" w:eastAsia="zh-CN"/>
              </w:rPr>
            </w:pPr>
            <w:r>
              <w:rPr>
                <w:rFonts w:hint="eastAsia" w:ascii="宋体" w:hAnsi="宋体"/>
                <w:lang w:val="en-US" w:eastAsia="zh-CN"/>
              </w:rPr>
              <w:t>44</w:t>
            </w:r>
          </w:p>
        </w:tc>
        <w:tc>
          <w:tcPr>
            <w:tcW w:w="990" w:type="dxa"/>
            <w:vMerge w:val="restart"/>
            <w:tcBorders>
              <w:left w:val="single" w:color="auto" w:sz="6" w:space="0"/>
              <w:right w:val="single" w:color="auto" w:sz="6" w:space="0"/>
            </w:tcBorders>
            <w:noWrap w:val="0"/>
            <w:vAlign w:val="center"/>
          </w:tcPr>
          <w:p w14:paraId="539BD140">
            <w:pPr>
              <w:rPr>
                <w:rFonts w:hint="eastAsia" w:ascii="宋体" w:hAnsi="宋体" w:eastAsia="宋体"/>
                <w:lang w:val="en-US" w:eastAsia="zh-CN"/>
              </w:rPr>
            </w:pPr>
            <w:r>
              <w:rPr>
                <w:rFonts w:hint="eastAsia" w:ascii="宋体" w:hAnsi="宋体"/>
                <w:lang w:val="en-US" w:eastAsia="zh-CN"/>
              </w:rPr>
              <w:t>杨致远</w:t>
            </w:r>
          </w:p>
        </w:tc>
        <w:tc>
          <w:tcPr>
            <w:tcW w:w="1066" w:type="dxa"/>
            <w:vMerge w:val="restart"/>
            <w:tcBorders>
              <w:left w:val="single" w:color="auto" w:sz="6" w:space="0"/>
              <w:right w:val="single" w:color="auto" w:sz="6" w:space="0"/>
            </w:tcBorders>
            <w:noWrap w:val="0"/>
            <w:vAlign w:val="center"/>
          </w:tcPr>
          <w:p w14:paraId="37041096">
            <w:pPr>
              <w:rPr>
                <w:rFonts w:ascii="宋体" w:hAnsi="宋体"/>
              </w:rPr>
            </w:pPr>
            <w:r>
              <w:rPr>
                <w:rFonts w:hint="eastAsia" w:ascii="宋体" w:hAnsi="宋体"/>
              </w:rPr>
              <w:t>202430110125</w:t>
            </w:r>
          </w:p>
        </w:tc>
        <w:tc>
          <w:tcPr>
            <w:tcW w:w="1271" w:type="dxa"/>
            <w:vMerge w:val="restart"/>
            <w:tcBorders>
              <w:left w:val="single" w:color="auto" w:sz="6" w:space="0"/>
              <w:right w:val="single" w:color="auto" w:sz="6" w:space="0"/>
            </w:tcBorders>
            <w:noWrap w:val="0"/>
            <w:vAlign w:val="center"/>
          </w:tcPr>
          <w:p w14:paraId="3CDB5BD9">
            <w:pPr>
              <w:jc w:val="center"/>
              <w:rPr>
                <w:rFonts w:ascii="宋体" w:hAnsi="宋体"/>
              </w:rPr>
            </w:pPr>
            <w:r>
              <w:rPr>
                <w:rFonts w:hint="eastAsia" w:ascii="宋体" w:hAnsi="宋体"/>
                <w:lang w:val="en-US" w:eastAsia="zh-CN"/>
              </w:rPr>
              <w:t>船舶工程</w:t>
            </w:r>
          </w:p>
        </w:tc>
        <w:tc>
          <w:tcPr>
            <w:tcW w:w="1492" w:type="dxa"/>
            <w:vMerge w:val="restart"/>
            <w:tcBorders>
              <w:left w:val="single" w:color="auto" w:sz="6" w:space="0"/>
              <w:right w:val="single" w:color="auto" w:sz="6" w:space="0"/>
            </w:tcBorders>
            <w:noWrap w:val="0"/>
            <w:vAlign w:val="center"/>
          </w:tcPr>
          <w:p w14:paraId="7FE0159B">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25BFE0C9">
            <w:pPr>
              <w:rPr>
                <w:rFonts w:hint="default" w:ascii="宋体" w:hAnsi="宋体" w:eastAsia="宋体"/>
                <w:lang w:val="en-US" w:eastAsia="zh-CN"/>
              </w:rPr>
            </w:pPr>
            <w:r>
              <w:rPr>
                <w:rFonts w:hint="eastAsia" w:ascii="宋体" w:hAnsi="宋体"/>
              </w:rPr>
              <w:t>知识产权成果：发明类型、一种新型的混合深度学习船舶运动预报方法、第一作者</w:t>
            </w:r>
            <w:r>
              <w:rPr>
                <w:rFonts w:hint="eastAsia" w:ascii="宋体" w:hAnsi="宋体"/>
                <w:lang w:eastAsia="zh-CN"/>
              </w:rPr>
              <w:t>，</w:t>
            </w:r>
            <w:r>
              <w:rPr>
                <w:rFonts w:hint="eastAsia" w:ascii="宋体" w:hAnsi="宋体"/>
                <w:lang w:val="en-US" w:eastAsia="zh-CN"/>
              </w:rPr>
              <w:t>已授权</w:t>
            </w:r>
          </w:p>
        </w:tc>
        <w:tc>
          <w:tcPr>
            <w:tcW w:w="1091" w:type="dxa"/>
            <w:vMerge w:val="restart"/>
            <w:tcBorders>
              <w:left w:val="single" w:color="auto" w:sz="6" w:space="0"/>
              <w:right w:val="single" w:color="auto" w:sz="6" w:space="0"/>
            </w:tcBorders>
            <w:noWrap w:val="0"/>
            <w:vAlign w:val="center"/>
          </w:tcPr>
          <w:p w14:paraId="3DBEF37E">
            <w:pPr>
              <w:rPr>
                <w:rFonts w:hint="default" w:ascii="宋体" w:hAnsi="宋体" w:eastAsia="宋体"/>
                <w:lang w:val="en-US" w:eastAsia="zh-CN"/>
              </w:rPr>
            </w:pPr>
            <w:r>
              <w:rPr>
                <w:rFonts w:hint="eastAsia" w:ascii="宋体" w:hAnsi="宋体"/>
                <w:lang w:val="en-US" w:eastAsia="zh-CN"/>
              </w:rPr>
              <w:t>15</w:t>
            </w:r>
          </w:p>
        </w:tc>
        <w:tc>
          <w:tcPr>
            <w:tcW w:w="765" w:type="dxa"/>
            <w:vMerge w:val="restart"/>
            <w:tcBorders>
              <w:left w:val="single" w:color="auto" w:sz="6" w:space="0"/>
              <w:right w:val="single" w:color="auto" w:sz="12" w:space="0"/>
            </w:tcBorders>
            <w:noWrap w:val="0"/>
            <w:vAlign w:val="center"/>
          </w:tcPr>
          <w:p w14:paraId="320DF1D4">
            <w:pPr>
              <w:rPr>
                <w:rFonts w:ascii="宋体" w:hAnsi="宋体"/>
              </w:rPr>
            </w:pPr>
            <w:r>
              <w:rPr>
                <w:rFonts w:ascii="宋体" w:hAnsi="宋体"/>
              </w:rPr>
              <w:t>通过</w:t>
            </w:r>
          </w:p>
        </w:tc>
      </w:tr>
      <w:tr w14:paraId="05E87C2F">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97" w:hRule="atLeast"/>
        </w:trPr>
        <w:tc>
          <w:tcPr>
            <w:tcW w:w="480" w:type="dxa"/>
            <w:vMerge w:val="continue"/>
            <w:tcBorders>
              <w:left w:val="single" w:color="auto" w:sz="12" w:space="0"/>
              <w:right w:val="single" w:color="auto" w:sz="6" w:space="0"/>
            </w:tcBorders>
            <w:noWrap w:val="0"/>
            <w:vAlign w:val="center"/>
          </w:tcPr>
          <w:p w14:paraId="0220E938"/>
        </w:tc>
        <w:tc>
          <w:tcPr>
            <w:tcW w:w="990" w:type="dxa"/>
            <w:vMerge w:val="continue"/>
            <w:tcBorders>
              <w:left w:val="single" w:color="auto" w:sz="6" w:space="0"/>
              <w:right w:val="single" w:color="auto" w:sz="6" w:space="0"/>
            </w:tcBorders>
            <w:noWrap w:val="0"/>
            <w:vAlign w:val="center"/>
          </w:tcPr>
          <w:p w14:paraId="3A3A5E18"/>
        </w:tc>
        <w:tc>
          <w:tcPr>
            <w:tcW w:w="1066" w:type="dxa"/>
            <w:vMerge w:val="continue"/>
            <w:tcBorders>
              <w:left w:val="single" w:color="auto" w:sz="6" w:space="0"/>
              <w:right w:val="single" w:color="auto" w:sz="6" w:space="0"/>
            </w:tcBorders>
            <w:noWrap w:val="0"/>
            <w:vAlign w:val="center"/>
          </w:tcPr>
          <w:p w14:paraId="70A349BE"/>
        </w:tc>
        <w:tc>
          <w:tcPr>
            <w:tcW w:w="1271" w:type="dxa"/>
            <w:vMerge w:val="continue"/>
            <w:tcBorders>
              <w:left w:val="single" w:color="auto" w:sz="6" w:space="0"/>
              <w:right w:val="single" w:color="auto" w:sz="6" w:space="0"/>
            </w:tcBorders>
            <w:noWrap w:val="0"/>
            <w:vAlign w:val="center"/>
          </w:tcPr>
          <w:p w14:paraId="283016F2"/>
        </w:tc>
        <w:tc>
          <w:tcPr>
            <w:tcW w:w="1492" w:type="dxa"/>
            <w:vMerge w:val="continue"/>
            <w:tcBorders>
              <w:left w:val="single" w:color="auto" w:sz="6" w:space="0"/>
              <w:right w:val="single" w:color="auto" w:sz="6" w:space="0"/>
            </w:tcBorders>
            <w:noWrap w:val="0"/>
            <w:vAlign w:val="center"/>
          </w:tcPr>
          <w:p w14:paraId="27C934A2"/>
        </w:tc>
        <w:tc>
          <w:tcPr>
            <w:tcW w:w="3750" w:type="dxa"/>
            <w:tcBorders>
              <w:top w:val="single" w:color="auto" w:sz="6" w:space="0"/>
              <w:left w:val="single" w:color="auto" w:sz="6" w:space="0"/>
              <w:right w:val="single" w:color="auto" w:sz="6" w:space="0"/>
            </w:tcBorders>
            <w:noWrap w:val="0"/>
            <w:vAlign w:val="center"/>
          </w:tcPr>
          <w:p w14:paraId="3377A842">
            <w:pPr>
              <w:rPr>
                <w:rFonts w:hint="default" w:ascii="宋体" w:hAnsi="宋体" w:eastAsia="宋体"/>
                <w:lang w:val="en-US" w:eastAsia="zh-CN"/>
              </w:rPr>
            </w:pPr>
            <w:r>
              <w:rPr>
                <w:rFonts w:hint="eastAsia" w:ascii="宋体" w:hAnsi="宋体"/>
              </w:rPr>
              <w:t>学术会议报告：“智慧航运 绿色未来”交叉学科研究生学术论坛、2025年10月24日、上海交通大学、基于营运数据的某散货船主机功率全浪向预报方法研究</w:t>
            </w:r>
            <w:r>
              <w:rPr>
                <w:rFonts w:hint="eastAsia" w:ascii="宋体" w:hAnsi="宋体"/>
                <w:lang w:eastAsia="zh-CN"/>
              </w:rPr>
              <w:t>，</w:t>
            </w:r>
          </w:p>
        </w:tc>
        <w:tc>
          <w:tcPr>
            <w:tcW w:w="1091" w:type="dxa"/>
            <w:vMerge w:val="continue"/>
            <w:tcBorders>
              <w:left w:val="single" w:color="auto" w:sz="6" w:space="0"/>
              <w:right w:val="single" w:color="auto" w:sz="6" w:space="0"/>
            </w:tcBorders>
            <w:noWrap w:val="0"/>
            <w:vAlign w:val="center"/>
          </w:tcPr>
          <w:p w14:paraId="25AD4945">
            <w:pPr>
              <w:rPr>
                <w:rFonts w:ascii="宋体" w:hAnsi="宋体"/>
              </w:rPr>
            </w:pPr>
          </w:p>
        </w:tc>
        <w:tc>
          <w:tcPr>
            <w:tcW w:w="765" w:type="dxa"/>
            <w:vMerge w:val="continue"/>
            <w:tcBorders>
              <w:left w:val="single" w:color="auto" w:sz="6" w:space="0"/>
              <w:right w:val="single" w:color="auto" w:sz="12" w:space="0"/>
            </w:tcBorders>
            <w:noWrap w:val="0"/>
            <w:vAlign w:val="center"/>
          </w:tcPr>
          <w:p w14:paraId="2D4E07A9">
            <w:pPr>
              <w:rPr>
                <w:rFonts w:ascii="宋体" w:hAnsi="宋体"/>
              </w:rPr>
            </w:pPr>
          </w:p>
        </w:tc>
      </w:tr>
      <w:tr w14:paraId="4D4D247F">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97" w:hRule="atLeast"/>
        </w:trPr>
        <w:tc>
          <w:tcPr>
            <w:tcW w:w="480" w:type="dxa"/>
            <w:vMerge w:val="continue"/>
            <w:tcBorders>
              <w:left w:val="single" w:color="auto" w:sz="12" w:space="0"/>
              <w:right w:val="single" w:color="auto" w:sz="6" w:space="0"/>
            </w:tcBorders>
            <w:noWrap w:val="0"/>
            <w:vAlign w:val="center"/>
          </w:tcPr>
          <w:p w14:paraId="3DCA558B">
            <w:pPr>
              <w:rPr>
                <w:rFonts w:ascii="宋体" w:hAnsi="宋体"/>
              </w:rPr>
            </w:pPr>
          </w:p>
        </w:tc>
        <w:tc>
          <w:tcPr>
            <w:tcW w:w="990" w:type="dxa"/>
            <w:vMerge w:val="continue"/>
            <w:tcBorders>
              <w:left w:val="single" w:color="auto" w:sz="6" w:space="0"/>
              <w:right w:val="single" w:color="auto" w:sz="6" w:space="0"/>
            </w:tcBorders>
            <w:noWrap w:val="0"/>
            <w:vAlign w:val="center"/>
          </w:tcPr>
          <w:p w14:paraId="6B0C1E42">
            <w:pPr>
              <w:rPr>
                <w:rFonts w:ascii="宋体" w:hAnsi="宋体"/>
              </w:rPr>
            </w:pPr>
          </w:p>
        </w:tc>
        <w:tc>
          <w:tcPr>
            <w:tcW w:w="1066" w:type="dxa"/>
            <w:vMerge w:val="continue"/>
            <w:tcBorders>
              <w:left w:val="single" w:color="auto" w:sz="6" w:space="0"/>
              <w:right w:val="single" w:color="auto" w:sz="6" w:space="0"/>
            </w:tcBorders>
            <w:noWrap w:val="0"/>
            <w:vAlign w:val="center"/>
          </w:tcPr>
          <w:p w14:paraId="49A88B3C">
            <w:pPr>
              <w:rPr>
                <w:rFonts w:ascii="宋体" w:hAnsi="宋体"/>
              </w:rPr>
            </w:pPr>
          </w:p>
        </w:tc>
        <w:tc>
          <w:tcPr>
            <w:tcW w:w="1271" w:type="dxa"/>
            <w:vMerge w:val="continue"/>
            <w:tcBorders>
              <w:left w:val="single" w:color="auto" w:sz="6" w:space="0"/>
              <w:right w:val="single" w:color="auto" w:sz="6" w:space="0"/>
            </w:tcBorders>
            <w:noWrap w:val="0"/>
            <w:vAlign w:val="center"/>
          </w:tcPr>
          <w:p w14:paraId="627C495F">
            <w:pPr>
              <w:rPr>
                <w:rFonts w:ascii="宋体" w:hAnsi="宋体"/>
              </w:rPr>
            </w:pPr>
          </w:p>
        </w:tc>
        <w:tc>
          <w:tcPr>
            <w:tcW w:w="1492" w:type="dxa"/>
            <w:vMerge w:val="continue"/>
            <w:tcBorders>
              <w:left w:val="single" w:color="auto" w:sz="6" w:space="0"/>
              <w:right w:val="single" w:color="auto" w:sz="6" w:space="0"/>
            </w:tcBorders>
            <w:noWrap w:val="0"/>
            <w:vAlign w:val="center"/>
          </w:tcPr>
          <w:p w14:paraId="723249B8">
            <w:pPr>
              <w:rPr>
                <w:rFonts w:ascii="宋体" w:hAnsi="宋体"/>
              </w:rPr>
            </w:pPr>
          </w:p>
        </w:tc>
        <w:tc>
          <w:tcPr>
            <w:tcW w:w="3750" w:type="dxa"/>
            <w:tcBorders>
              <w:top w:val="single" w:color="auto" w:sz="6" w:space="0"/>
              <w:left w:val="single" w:color="auto" w:sz="6" w:space="0"/>
              <w:right w:val="single" w:color="auto" w:sz="6" w:space="0"/>
            </w:tcBorders>
            <w:noWrap w:val="0"/>
            <w:vAlign w:val="center"/>
          </w:tcPr>
          <w:p w14:paraId="02015D9E">
            <w:pPr>
              <w:rPr>
                <w:rFonts w:ascii="宋体" w:hAnsi="宋体"/>
              </w:rPr>
            </w:pPr>
            <w:r>
              <w:rPr>
                <w:rFonts w:hint="eastAsia" w:ascii="宋体" w:hAnsi="宋体"/>
              </w:rPr>
              <w:t>学术论文：基于营运数据的商船主机功率灰箱智能预报方法、北大中文核心、舰船科学技术、2026年5月12日录用、与老师共同一作</w:t>
            </w:r>
          </w:p>
        </w:tc>
        <w:tc>
          <w:tcPr>
            <w:tcW w:w="1091" w:type="dxa"/>
            <w:vMerge w:val="continue"/>
            <w:tcBorders>
              <w:left w:val="single" w:color="auto" w:sz="6" w:space="0"/>
              <w:right w:val="single" w:color="auto" w:sz="6" w:space="0"/>
            </w:tcBorders>
            <w:noWrap w:val="0"/>
            <w:vAlign w:val="center"/>
          </w:tcPr>
          <w:p w14:paraId="0FFD0FA2">
            <w:pPr>
              <w:rPr>
                <w:rFonts w:ascii="宋体" w:hAnsi="宋体"/>
              </w:rPr>
            </w:pPr>
          </w:p>
        </w:tc>
        <w:tc>
          <w:tcPr>
            <w:tcW w:w="765" w:type="dxa"/>
            <w:vMerge w:val="continue"/>
            <w:tcBorders>
              <w:left w:val="single" w:color="auto" w:sz="6" w:space="0"/>
              <w:right w:val="single" w:color="auto" w:sz="12" w:space="0"/>
            </w:tcBorders>
            <w:noWrap w:val="0"/>
            <w:vAlign w:val="center"/>
          </w:tcPr>
          <w:p w14:paraId="59DE956C">
            <w:pPr>
              <w:rPr>
                <w:rFonts w:ascii="宋体" w:hAnsi="宋体"/>
              </w:rPr>
            </w:pPr>
          </w:p>
        </w:tc>
      </w:tr>
      <w:tr w14:paraId="12AE0F1B">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restart"/>
            <w:tcBorders>
              <w:left w:val="single" w:color="auto" w:sz="12" w:space="0"/>
              <w:right w:val="single" w:color="auto" w:sz="6" w:space="0"/>
            </w:tcBorders>
            <w:noWrap w:val="0"/>
            <w:vAlign w:val="center"/>
          </w:tcPr>
          <w:p w14:paraId="61D849CA">
            <w:pPr>
              <w:rPr>
                <w:rFonts w:hint="default" w:ascii="宋体" w:hAnsi="宋体"/>
                <w:lang w:val="en-US" w:eastAsia="zh-CN"/>
              </w:rPr>
            </w:pPr>
            <w:r>
              <w:rPr>
                <w:rFonts w:hint="eastAsia" w:ascii="宋体" w:hAnsi="宋体"/>
                <w:lang w:val="en-US" w:eastAsia="zh-CN"/>
              </w:rPr>
              <w:t>45</w:t>
            </w:r>
          </w:p>
        </w:tc>
        <w:tc>
          <w:tcPr>
            <w:tcW w:w="990" w:type="dxa"/>
            <w:vMerge w:val="restart"/>
            <w:tcBorders>
              <w:left w:val="single" w:color="auto" w:sz="6" w:space="0"/>
              <w:right w:val="single" w:color="auto" w:sz="6" w:space="0"/>
            </w:tcBorders>
            <w:noWrap w:val="0"/>
            <w:vAlign w:val="center"/>
          </w:tcPr>
          <w:p w14:paraId="14DA412D">
            <w:pPr>
              <w:rPr>
                <w:rFonts w:hint="eastAsia" w:ascii="宋体" w:hAnsi="宋体" w:eastAsia="宋体"/>
                <w:lang w:val="en-US" w:eastAsia="zh-CN"/>
              </w:rPr>
            </w:pPr>
            <w:r>
              <w:rPr>
                <w:rFonts w:hint="eastAsia" w:ascii="宋体" w:hAnsi="宋体"/>
                <w:lang w:val="en-US" w:eastAsia="zh-CN"/>
              </w:rPr>
              <w:t>冯子骏</w:t>
            </w:r>
          </w:p>
        </w:tc>
        <w:tc>
          <w:tcPr>
            <w:tcW w:w="1066" w:type="dxa"/>
            <w:vMerge w:val="restart"/>
            <w:tcBorders>
              <w:left w:val="single" w:color="auto" w:sz="6" w:space="0"/>
              <w:right w:val="single" w:color="auto" w:sz="6" w:space="0"/>
            </w:tcBorders>
            <w:noWrap w:val="0"/>
            <w:vAlign w:val="center"/>
          </w:tcPr>
          <w:p w14:paraId="1C21B1C4">
            <w:pPr>
              <w:rPr>
                <w:rFonts w:ascii="宋体" w:hAnsi="宋体"/>
              </w:rPr>
            </w:pPr>
            <w:r>
              <w:rPr>
                <w:rFonts w:hint="eastAsia" w:ascii="宋体" w:hAnsi="宋体"/>
              </w:rPr>
              <w:t>202430110113</w:t>
            </w:r>
          </w:p>
        </w:tc>
        <w:tc>
          <w:tcPr>
            <w:tcW w:w="1271" w:type="dxa"/>
            <w:vMerge w:val="restart"/>
            <w:tcBorders>
              <w:left w:val="single" w:color="auto" w:sz="6" w:space="0"/>
              <w:right w:val="single" w:color="auto" w:sz="6" w:space="0"/>
            </w:tcBorders>
            <w:noWrap w:val="0"/>
            <w:vAlign w:val="center"/>
          </w:tcPr>
          <w:p w14:paraId="1DD64793">
            <w:pPr>
              <w:jc w:val="center"/>
              <w:rPr>
                <w:rFonts w:ascii="宋体" w:hAnsi="宋体"/>
              </w:rPr>
            </w:pPr>
            <w:r>
              <w:rPr>
                <w:rFonts w:hint="eastAsia" w:ascii="宋体" w:hAnsi="宋体"/>
                <w:lang w:val="en-US" w:eastAsia="zh-CN"/>
              </w:rPr>
              <w:t>船舶工程</w:t>
            </w:r>
          </w:p>
        </w:tc>
        <w:tc>
          <w:tcPr>
            <w:tcW w:w="1492" w:type="dxa"/>
            <w:vMerge w:val="restart"/>
            <w:tcBorders>
              <w:left w:val="single" w:color="auto" w:sz="6" w:space="0"/>
              <w:right w:val="single" w:color="auto" w:sz="6" w:space="0"/>
            </w:tcBorders>
            <w:noWrap w:val="0"/>
            <w:vAlign w:val="center"/>
          </w:tcPr>
          <w:p w14:paraId="15AA33F8">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7AB10C32">
            <w:pPr>
              <w:rPr>
                <w:rFonts w:hint="eastAsia" w:ascii="宋体" w:hAnsi="宋体" w:eastAsia="宋体"/>
                <w:lang w:eastAsia="zh-CN"/>
              </w:rPr>
            </w:pPr>
            <w:r>
              <w:rPr>
                <w:rFonts w:hint="eastAsia" w:ascii="宋体" w:hAnsi="宋体"/>
              </w:rPr>
              <w:t>2025年中国工程热物理学术年会，2025年10月31日-11月2日；北京九华山庄；报告场次：流体机械分会；报告论文内容： 《不同偏转角时超声速五孔探针的流场分析及强度校核》</w:t>
            </w:r>
            <w:r>
              <w:rPr>
                <w:rFonts w:hint="eastAsia" w:ascii="宋体" w:hAnsi="宋体"/>
                <w:lang w:eastAsia="zh-CN"/>
              </w:rPr>
              <w:t>（</w:t>
            </w:r>
            <w:r>
              <w:rPr>
                <w:rFonts w:hint="eastAsia" w:ascii="宋体" w:hAnsi="宋体"/>
                <w:lang w:val="en-US" w:eastAsia="zh-CN"/>
              </w:rPr>
              <w:t>顶级会议报告</w:t>
            </w:r>
            <w:r>
              <w:rPr>
                <w:rFonts w:hint="eastAsia" w:ascii="宋体" w:hAnsi="宋体"/>
                <w:lang w:eastAsia="zh-CN"/>
              </w:rPr>
              <w:t>）</w:t>
            </w:r>
          </w:p>
        </w:tc>
        <w:tc>
          <w:tcPr>
            <w:tcW w:w="1091" w:type="dxa"/>
            <w:vMerge w:val="restart"/>
            <w:tcBorders>
              <w:left w:val="single" w:color="auto" w:sz="6" w:space="0"/>
              <w:right w:val="single" w:color="auto" w:sz="6" w:space="0"/>
            </w:tcBorders>
            <w:noWrap w:val="0"/>
            <w:vAlign w:val="center"/>
          </w:tcPr>
          <w:p w14:paraId="2ACEB91D">
            <w:pPr>
              <w:rPr>
                <w:rFonts w:hint="eastAsia" w:ascii="宋体" w:hAnsi="宋体" w:eastAsia="宋体"/>
                <w:lang w:val="en-US" w:eastAsia="zh-CN"/>
              </w:rPr>
            </w:pPr>
            <w:r>
              <w:rPr>
                <w:rFonts w:hint="eastAsia" w:ascii="宋体" w:hAnsi="宋体"/>
                <w:lang w:val="en-US" w:eastAsia="zh-CN"/>
              </w:rPr>
              <w:t>5</w:t>
            </w:r>
          </w:p>
        </w:tc>
        <w:tc>
          <w:tcPr>
            <w:tcW w:w="765" w:type="dxa"/>
            <w:vMerge w:val="restart"/>
            <w:tcBorders>
              <w:left w:val="single" w:color="auto" w:sz="6" w:space="0"/>
              <w:right w:val="single" w:color="auto" w:sz="12" w:space="0"/>
            </w:tcBorders>
            <w:noWrap w:val="0"/>
            <w:vAlign w:val="center"/>
          </w:tcPr>
          <w:p w14:paraId="512D2A78">
            <w:pPr>
              <w:rPr>
                <w:rFonts w:ascii="宋体" w:hAnsi="宋体"/>
              </w:rPr>
            </w:pPr>
            <w:r>
              <w:rPr>
                <w:rFonts w:ascii="宋体" w:hAnsi="宋体"/>
              </w:rPr>
              <w:t>通过</w:t>
            </w:r>
          </w:p>
        </w:tc>
      </w:tr>
      <w:tr w14:paraId="68AFDD7D">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continue"/>
            <w:tcBorders>
              <w:left w:val="single" w:color="auto" w:sz="12" w:space="0"/>
              <w:right w:val="single" w:color="auto" w:sz="6" w:space="0"/>
            </w:tcBorders>
            <w:noWrap w:val="0"/>
            <w:vAlign w:val="center"/>
          </w:tcPr>
          <w:p w14:paraId="7D427242"/>
        </w:tc>
        <w:tc>
          <w:tcPr>
            <w:tcW w:w="990" w:type="dxa"/>
            <w:vMerge w:val="continue"/>
            <w:tcBorders>
              <w:left w:val="single" w:color="auto" w:sz="6" w:space="0"/>
              <w:right w:val="single" w:color="auto" w:sz="6" w:space="0"/>
            </w:tcBorders>
            <w:noWrap w:val="0"/>
            <w:vAlign w:val="center"/>
          </w:tcPr>
          <w:p w14:paraId="78FF753B"/>
        </w:tc>
        <w:tc>
          <w:tcPr>
            <w:tcW w:w="1066" w:type="dxa"/>
            <w:vMerge w:val="continue"/>
            <w:tcBorders>
              <w:left w:val="single" w:color="auto" w:sz="6" w:space="0"/>
              <w:right w:val="single" w:color="auto" w:sz="6" w:space="0"/>
            </w:tcBorders>
            <w:noWrap w:val="0"/>
            <w:vAlign w:val="center"/>
          </w:tcPr>
          <w:p w14:paraId="6D061ADA"/>
        </w:tc>
        <w:tc>
          <w:tcPr>
            <w:tcW w:w="1271" w:type="dxa"/>
            <w:vMerge w:val="continue"/>
            <w:tcBorders>
              <w:left w:val="single" w:color="auto" w:sz="6" w:space="0"/>
              <w:right w:val="single" w:color="auto" w:sz="6" w:space="0"/>
            </w:tcBorders>
            <w:noWrap w:val="0"/>
            <w:vAlign w:val="center"/>
          </w:tcPr>
          <w:p w14:paraId="3B593984"/>
        </w:tc>
        <w:tc>
          <w:tcPr>
            <w:tcW w:w="1492" w:type="dxa"/>
            <w:vMerge w:val="continue"/>
            <w:tcBorders>
              <w:left w:val="single" w:color="auto" w:sz="6" w:space="0"/>
              <w:right w:val="single" w:color="auto" w:sz="6" w:space="0"/>
            </w:tcBorders>
            <w:noWrap w:val="0"/>
            <w:vAlign w:val="center"/>
          </w:tcPr>
          <w:p w14:paraId="67A81602"/>
        </w:tc>
        <w:tc>
          <w:tcPr>
            <w:tcW w:w="3750" w:type="dxa"/>
            <w:tcBorders>
              <w:top w:val="single" w:color="auto" w:sz="6" w:space="0"/>
              <w:left w:val="single" w:color="auto" w:sz="6" w:space="0"/>
              <w:right w:val="single" w:color="auto" w:sz="6" w:space="0"/>
            </w:tcBorders>
            <w:noWrap w:val="0"/>
            <w:vAlign w:val="center"/>
          </w:tcPr>
          <w:p w14:paraId="1AB39F4D">
            <w:pPr>
              <w:rPr>
                <w:rFonts w:hint="eastAsia" w:ascii="宋体" w:hAnsi="宋体" w:eastAsia="宋体"/>
                <w:lang w:eastAsia="zh-CN"/>
              </w:rPr>
            </w:pPr>
            <w:r>
              <w:rPr>
                <w:rFonts w:hint="eastAsia" w:ascii="宋体" w:hAnsi="宋体"/>
              </w:rPr>
              <w:t>阚晓旭，冯子骏，锁立城，钟兢军.不同偏转角时超声速五孔探针的流场分析及强度校核</w:t>
            </w:r>
            <w:r>
              <w:t>[J]</w:t>
            </w:r>
            <w:r>
              <w:rPr>
                <w:rFonts w:hint="eastAsia"/>
              </w:rPr>
              <w:t>.工程热物理学报，2026.4.22已录用，待发表</w:t>
            </w:r>
            <w:r>
              <w:rPr>
                <w:rFonts w:hint="eastAsia"/>
                <w:lang w:eastAsia="zh-CN"/>
              </w:rPr>
              <w:t>（</w:t>
            </w:r>
            <w:r>
              <w:rPr>
                <w:rFonts w:hint="eastAsia"/>
                <w:lang w:val="en-US" w:eastAsia="zh-CN"/>
              </w:rPr>
              <w:t>EI检索</w:t>
            </w:r>
            <w:r>
              <w:rPr>
                <w:rFonts w:hint="eastAsia"/>
                <w:lang w:eastAsia="zh-CN"/>
              </w:rPr>
              <w:t>）</w:t>
            </w:r>
          </w:p>
        </w:tc>
        <w:tc>
          <w:tcPr>
            <w:tcW w:w="1091" w:type="dxa"/>
            <w:vMerge w:val="continue"/>
            <w:tcBorders>
              <w:left w:val="single" w:color="auto" w:sz="6" w:space="0"/>
              <w:right w:val="single" w:color="auto" w:sz="6" w:space="0"/>
            </w:tcBorders>
            <w:noWrap w:val="0"/>
            <w:vAlign w:val="center"/>
          </w:tcPr>
          <w:p w14:paraId="06F643FC">
            <w:pPr>
              <w:rPr>
                <w:rFonts w:ascii="宋体" w:hAnsi="宋体"/>
              </w:rPr>
            </w:pPr>
          </w:p>
        </w:tc>
        <w:tc>
          <w:tcPr>
            <w:tcW w:w="765" w:type="dxa"/>
            <w:vMerge w:val="continue"/>
            <w:tcBorders>
              <w:left w:val="single" w:color="auto" w:sz="6" w:space="0"/>
              <w:right w:val="single" w:color="auto" w:sz="12" w:space="0"/>
            </w:tcBorders>
            <w:noWrap w:val="0"/>
            <w:vAlign w:val="center"/>
          </w:tcPr>
          <w:p w14:paraId="4EF54EBE">
            <w:pPr>
              <w:rPr>
                <w:rFonts w:ascii="宋体" w:hAnsi="宋体"/>
              </w:rPr>
            </w:pPr>
          </w:p>
        </w:tc>
      </w:tr>
      <w:tr w14:paraId="65E5C88B">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53590A9B">
            <w:pPr>
              <w:rPr>
                <w:rFonts w:hint="default" w:ascii="宋体" w:hAnsi="宋体"/>
                <w:lang w:val="en-US" w:eastAsia="zh-CN"/>
              </w:rPr>
            </w:pPr>
            <w:r>
              <w:rPr>
                <w:rFonts w:hint="eastAsia" w:ascii="宋体" w:hAnsi="宋体"/>
                <w:lang w:val="en-US" w:eastAsia="zh-CN"/>
              </w:rPr>
              <w:t>46</w:t>
            </w:r>
          </w:p>
        </w:tc>
        <w:tc>
          <w:tcPr>
            <w:tcW w:w="990" w:type="dxa"/>
            <w:tcBorders>
              <w:left w:val="single" w:color="auto" w:sz="6" w:space="0"/>
              <w:right w:val="single" w:color="auto" w:sz="6" w:space="0"/>
            </w:tcBorders>
            <w:noWrap w:val="0"/>
            <w:vAlign w:val="center"/>
          </w:tcPr>
          <w:p w14:paraId="57093CD1">
            <w:pPr>
              <w:rPr>
                <w:rFonts w:hint="eastAsia" w:ascii="宋体" w:hAnsi="宋体" w:eastAsia="宋体"/>
                <w:lang w:val="en-US" w:eastAsia="zh-CN"/>
              </w:rPr>
            </w:pPr>
            <w:r>
              <w:rPr>
                <w:rFonts w:hint="eastAsia" w:ascii="宋体" w:hAnsi="宋体"/>
                <w:lang w:val="en-US" w:eastAsia="zh-CN"/>
              </w:rPr>
              <w:t>薛嘉豪</w:t>
            </w:r>
          </w:p>
        </w:tc>
        <w:tc>
          <w:tcPr>
            <w:tcW w:w="1066" w:type="dxa"/>
            <w:tcBorders>
              <w:left w:val="single" w:color="auto" w:sz="6" w:space="0"/>
              <w:right w:val="single" w:color="auto" w:sz="6" w:space="0"/>
            </w:tcBorders>
            <w:noWrap w:val="0"/>
            <w:vAlign w:val="center"/>
          </w:tcPr>
          <w:p w14:paraId="577286DC">
            <w:pPr>
              <w:rPr>
                <w:rFonts w:ascii="宋体" w:hAnsi="宋体"/>
              </w:rPr>
            </w:pPr>
            <w:r>
              <w:rPr>
                <w:rFonts w:hint="eastAsia" w:ascii="宋体" w:hAnsi="宋体"/>
              </w:rPr>
              <w:t>20243011011</w:t>
            </w:r>
            <w:r>
              <w:rPr>
                <w:rFonts w:hint="eastAsia" w:ascii="宋体" w:hAnsi="宋体"/>
                <w:lang w:val="en-US" w:eastAsia="zh-CN"/>
              </w:rPr>
              <w:t>1</w:t>
            </w:r>
          </w:p>
        </w:tc>
        <w:tc>
          <w:tcPr>
            <w:tcW w:w="1271" w:type="dxa"/>
            <w:tcBorders>
              <w:left w:val="single" w:color="auto" w:sz="6" w:space="0"/>
              <w:right w:val="single" w:color="auto" w:sz="6" w:space="0"/>
            </w:tcBorders>
            <w:noWrap w:val="0"/>
            <w:vAlign w:val="center"/>
          </w:tcPr>
          <w:p w14:paraId="31026ED0">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2370E136">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39029F93">
            <w:pPr>
              <w:rPr>
                <w:rFonts w:hint="eastAsia" w:ascii="宋体" w:hAnsi="宋体"/>
              </w:rPr>
            </w:pPr>
            <w:r>
              <w:rPr>
                <w:rFonts w:hint="eastAsia" w:ascii="宋体" w:hAnsi="宋体"/>
              </w:rPr>
              <w:t>2025年国际海洋工程、船舶制造与导航技术大会，</w:t>
            </w:r>
            <w:r>
              <w:rPr>
                <w:rFonts w:hint="eastAsia" w:ascii="宋体" w:hAnsi="宋体"/>
                <w:lang w:val="en-US" w:eastAsia="zh-CN"/>
              </w:rPr>
              <w:t>会议时间：</w:t>
            </w:r>
            <w:r>
              <w:rPr>
                <w:rFonts w:hint="eastAsia" w:ascii="宋体" w:hAnsi="宋体"/>
              </w:rPr>
              <w:t>2025年5月17-18日；</w:t>
            </w:r>
          </w:p>
          <w:p w14:paraId="0AAD8381">
            <w:pPr>
              <w:rPr>
                <w:rFonts w:hint="eastAsia" w:ascii="宋体" w:hAnsi="宋体"/>
              </w:rPr>
            </w:pPr>
            <w:r>
              <w:rPr>
                <w:rFonts w:hint="eastAsia" w:ascii="宋体" w:hAnsi="宋体"/>
                <w:lang w:val="en-US" w:eastAsia="zh-CN"/>
              </w:rPr>
              <w:t>会议地点：</w:t>
            </w:r>
            <w:r>
              <w:rPr>
                <w:rFonts w:hint="eastAsia" w:ascii="宋体" w:hAnsi="宋体"/>
              </w:rPr>
              <w:t>中国长沙学术交流中心；</w:t>
            </w:r>
          </w:p>
          <w:p w14:paraId="699CEA6D">
            <w:pPr>
              <w:rPr>
                <w:rFonts w:hint="eastAsia" w:ascii="宋体" w:hAnsi="宋体"/>
              </w:rPr>
            </w:pPr>
            <w:r>
              <w:rPr>
                <w:rFonts w:hint="eastAsia" w:ascii="宋体" w:hAnsi="宋体"/>
              </w:rPr>
              <w:t xml:space="preserve">报告场次：The 2025 International Conference on Marine Engineering, Shipbuilding </w:t>
            </w:r>
          </w:p>
          <w:p w14:paraId="2AF14D07">
            <w:pPr>
              <w:rPr>
                <w:rFonts w:hint="eastAsia" w:ascii="宋体" w:hAnsi="宋体"/>
              </w:rPr>
            </w:pPr>
            <w:r>
              <w:rPr>
                <w:rFonts w:hint="eastAsia" w:ascii="宋体" w:hAnsi="宋体"/>
              </w:rPr>
              <w:t>and Navigation Technology（ICMESNT 2025）；</w:t>
            </w:r>
          </w:p>
          <w:p w14:paraId="16F1B184">
            <w:pPr>
              <w:rPr>
                <w:rFonts w:ascii="宋体" w:hAnsi="宋体"/>
              </w:rPr>
            </w:pPr>
            <w:r>
              <w:rPr>
                <w:rFonts w:hint="eastAsia" w:ascii="宋体" w:hAnsi="宋体"/>
              </w:rPr>
              <w:t>报告论文内容：《Research on combustion and emission characteristics of dimethyl ether and ammonia in marine engine》</w:t>
            </w:r>
            <w:r>
              <w:rPr>
                <w:rFonts w:hint="eastAsia" w:ascii="宋体" w:hAnsi="宋体"/>
                <w:lang w:eastAsia="zh-CN"/>
              </w:rPr>
              <w:t>，</w:t>
            </w:r>
            <w:r>
              <w:rPr>
                <w:rFonts w:hint="eastAsia" w:ascii="宋体" w:hAnsi="宋体"/>
              </w:rPr>
              <w:t>针对氨燃料燃烧性能不足问题，通过正丁醇助燃及混合燃料调控，研究 HCCI 模式下的燃烧与排放特性，为船用发动机低碳清洁燃烧技术发展提供参考。</w:t>
            </w:r>
          </w:p>
        </w:tc>
        <w:tc>
          <w:tcPr>
            <w:tcW w:w="1091" w:type="dxa"/>
            <w:tcBorders>
              <w:left w:val="single" w:color="auto" w:sz="6" w:space="0"/>
              <w:right w:val="single" w:color="auto" w:sz="6" w:space="0"/>
            </w:tcBorders>
            <w:noWrap w:val="0"/>
            <w:vAlign w:val="center"/>
          </w:tcPr>
          <w:p w14:paraId="0C50AA6D">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3FE14F69">
            <w:pPr>
              <w:rPr>
                <w:rFonts w:ascii="宋体" w:hAnsi="宋体"/>
              </w:rPr>
            </w:pPr>
            <w:r>
              <w:rPr>
                <w:rFonts w:ascii="宋体" w:hAnsi="宋体"/>
              </w:rPr>
              <w:t>通过</w:t>
            </w:r>
          </w:p>
        </w:tc>
      </w:tr>
      <w:tr w14:paraId="07EF4D15">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58588A3F">
            <w:pPr>
              <w:rPr>
                <w:rFonts w:hint="default" w:ascii="宋体" w:hAnsi="宋体"/>
                <w:lang w:val="en-US" w:eastAsia="zh-CN"/>
              </w:rPr>
            </w:pPr>
            <w:r>
              <w:rPr>
                <w:rFonts w:hint="eastAsia" w:ascii="宋体" w:hAnsi="宋体"/>
                <w:lang w:val="en-US" w:eastAsia="zh-CN"/>
              </w:rPr>
              <w:t>47</w:t>
            </w:r>
          </w:p>
        </w:tc>
        <w:tc>
          <w:tcPr>
            <w:tcW w:w="990" w:type="dxa"/>
            <w:tcBorders>
              <w:left w:val="single" w:color="auto" w:sz="6" w:space="0"/>
              <w:right w:val="single" w:color="auto" w:sz="6" w:space="0"/>
            </w:tcBorders>
            <w:noWrap w:val="0"/>
            <w:vAlign w:val="center"/>
          </w:tcPr>
          <w:p w14:paraId="3832FFE9">
            <w:pPr>
              <w:rPr>
                <w:rFonts w:hint="eastAsia" w:ascii="宋体" w:hAnsi="宋体" w:eastAsia="宋体"/>
                <w:lang w:val="en-US" w:eastAsia="zh-CN"/>
              </w:rPr>
            </w:pPr>
            <w:r>
              <w:rPr>
                <w:rFonts w:hint="eastAsia" w:ascii="宋体" w:hAnsi="宋体"/>
                <w:lang w:val="en-US" w:eastAsia="zh-CN"/>
              </w:rPr>
              <w:t>郑昌猛</w:t>
            </w:r>
          </w:p>
        </w:tc>
        <w:tc>
          <w:tcPr>
            <w:tcW w:w="1066" w:type="dxa"/>
            <w:tcBorders>
              <w:left w:val="single" w:color="auto" w:sz="6" w:space="0"/>
              <w:right w:val="single" w:color="auto" w:sz="6" w:space="0"/>
            </w:tcBorders>
            <w:noWrap w:val="0"/>
            <w:vAlign w:val="center"/>
          </w:tcPr>
          <w:p w14:paraId="6E2D79CC">
            <w:pPr>
              <w:rPr>
                <w:rFonts w:ascii="宋体" w:hAnsi="宋体"/>
              </w:rPr>
            </w:pPr>
            <w:r>
              <w:rPr>
                <w:rFonts w:hint="eastAsia" w:ascii="宋体" w:hAnsi="宋体"/>
              </w:rPr>
              <w:t>202430110101</w:t>
            </w:r>
          </w:p>
        </w:tc>
        <w:tc>
          <w:tcPr>
            <w:tcW w:w="1271" w:type="dxa"/>
            <w:tcBorders>
              <w:left w:val="single" w:color="auto" w:sz="6" w:space="0"/>
              <w:right w:val="single" w:color="auto" w:sz="6" w:space="0"/>
            </w:tcBorders>
            <w:noWrap w:val="0"/>
            <w:vAlign w:val="center"/>
          </w:tcPr>
          <w:p w14:paraId="6AFBF341">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5901F643">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3DBFB9ED">
            <w:pPr>
              <w:rPr>
                <w:rFonts w:ascii="宋体" w:hAnsi="宋体"/>
              </w:rPr>
            </w:pPr>
            <w:r>
              <w:rPr>
                <w:rFonts w:hint="eastAsia"/>
              </w:rPr>
              <w:t>&lt;</w:t>
            </w:r>
            <w:r>
              <w:t>Quantitative measurement of vapor concentration distribution for two-phase water flow in microchannels</w:t>
            </w:r>
            <w:r>
              <w:rPr>
                <w:rFonts w:hint="eastAsia"/>
              </w:rPr>
              <w:t>&gt;,scie, Physics of  Fluids,2025.7,第二作者</w:t>
            </w:r>
            <w:r>
              <w:rPr>
                <w:rFonts w:hint="eastAsia"/>
                <w:lang w:eastAsia="zh-CN"/>
              </w:rPr>
              <w:t>。（</w:t>
            </w:r>
            <w:r>
              <w:rPr>
                <w:rFonts w:hint="eastAsia"/>
                <w:lang w:val="en-US" w:eastAsia="zh-CN"/>
              </w:rPr>
              <w:t>导师为第一作者，SCI二区）</w:t>
            </w:r>
          </w:p>
        </w:tc>
        <w:tc>
          <w:tcPr>
            <w:tcW w:w="1091" w:type="dxa"/>
            <w:tcBorders>
              <w:left w:val="single" w:color="auto" w:sz="6" w:space="0"/>
              <w:right w:val="single" w:color="auto" w:sz="6" w:space="0"/>
            </w:tcBorders>
            <w:noWrap w:val="0"/>
            <w:vAlign w:val="center"/>
          </w:tcPr>
          <w:p w14:paraId="01A631DA">
            <w:pPr>
              <w:rPr>
                <w:rFonts w:hint="default" w:ascii="宋体" w:hAnsi="宋体" w:eastAsia="宋体"/>
                <w:lang w:val="en-US" w:eastAsia="zh-CN"/>
              </w:rPr>
            </w:pPr>
            <w:r>
              <w:rPr>
                <w:rFonts w:hint="eastAsia" w:ascii="宋体" w:hAnsi="宋体"/>
                <w:lang w:val="en-US" w:eastAsia="zh-CN"/>
              </w:rPr>
              <w:t>16</w:t>
            </w:r>
          </w:p>
        </w:tc>
        <w:tc>
          <w:tcPr>
            <w:tcW w:w="765" w:type="dxa"/>
            <w:tcBorders>
              <w:left w:val="single" w:color="auto" w:sz="6" w:space="0"/>
              <w:right w:val="single" w:color="auto" w:sz="12" w:space="0"/>
            </w:tcBorders>
            <w:noWrap w:val="0"/>
            <w:vAlign w:val="center"/>
          </w:tcPr>
          <w:p w14:paraId="1305B382">
            <w:pPr>
              <w:rPr>
                <w:rFonts w:ascii="宋体" w:hAnsi="宋体"/>
              </w:rPr>
            </w:pPr>
            <w:r>
              <w:rPr>
                <w:rFonts w:ascii="宋体" w:hAnsi="宋体"/>
              </w:rPr>
              <w:t>通过</w:t>
            </w:r>
          </w:p>
        </w:tc>
      </w:tr>
      <w:tr w14:paraId="1D756A75">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6F00B7D0">
            <w:pPr>
              <w:rPr>
                <w:rFonts w:hint="default" w:ascii="宋体" w:hAnsi="宋体"/>
                <w:lang w:val="en-US" w:eastAsia="zh-CN"/>
              </w:rPr>
            </w:pPr>
            <w:r>
              <w:rPr>
                <w:rFonts w:hint="eastAsia" w:ascii="宋体" w:hAnsi="宋体"/>
                <w:lang w:val="en-US" w:eastAsia="zh-CN"/>
              </w:rPr>
              <w:t>48</w:t>
            </w:r>
          </w:p>
        </w:tc>
        <w:tc>
          <w:tcPr>
            <w:tcW w:w="990" w:type="dxa"/>
            <w:tcBorders>
              <w:left w:val="single" w:color="auto" w:sz="6" w:space="0"/>
              <w:right w:val="single" w:color="auto" w:sz="6" w:space="0"/>
            </w:tcBorders>
            <w:noWrap w:val="0"/>
            <w:vAlign w:val="center"/>
          </w:tcPr>
          <w:p w14:paraId="0E261660">
            <w:pPr>
              <w:rPr>
                <w:rFonts w:hint="eastAsia" w:ascii="宋体" w:hAnsi="宋体" w:eastAsia="宋体"/>
                <w:lang w:val="en-US" w:eastAsia="zh-CN"/>
              </w:rPr>
            </w:pPr>
            <w:r>
              <w:rPr>
                <w:rFonts w:hint="eastAsia" w:ascii="宋体" w:hAnsi="宋体"/>
                <w:lang w:val="en-US" w:eastAsia="zh-CN"/>
              </w:rPr>
              <w:t>李赛赛</w:t>
            </w:r>
          </w:p>
        </w:tc>
        <w:tc>
          <w:tcPr>
            <w:tcW w:w="1066" w:type="dxa"/>
            <w:tcBorders>
              <w:left w:val="single" w:color="auto" w:sz="6" w:space="0"/>
              <w:right w:val="single" w:color="auto" w:sz="6" w:space="0"/>
            </w:tcBorders>
            <w:noWrap w:val="0"/>
            <w:vAlign w:val="center"/>
          </w:tcPr>
          <w:p w14:paraId="76CDEACD">
            <w:pPr>
              <w:rPr>
                <w:rFonts w:ascii="宋体" w:hAnsi="宋体"/>
              </w:rPr>
            </w:pPr>
            <w:r>
              <w:rPr>
                <w:rFonts w:hint="eastAsia" w:ascii="宋体" w:hAnsi="宋体"/>
                <w:lang w:val="en-US" w:eastAsia="zh-CN"/>
              </w:rPr>
              <w:t>202430110104</w:t>
            </w:r>
          </w:p>
        </w:tc>
        <w:tc>
          <w:tcPr>
            <w:tcW w:w="1271" w:type="dxa"/>
            <w:tcBorders>
              <w:left w:val="single" w:color="auto" w:sz="6" w:space="0"/>
              <w:right w:val="single" w:color="auto" w:sz="6" w:space="0"/>
            </w:tcBorders>
            <w:noWrap w:val="0"/>
            <w:vAlign w:val="center"/>
          </w:tcPr>
          <w:p w14:paraId="76138BDF">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5EC39949">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5CE636C9">
            <w:pPr>
              <w:rPr>
                <w:rFonts w:ascii="宋体" w:hAnsi="宋体"/>
              </w:rPr>
            </w:pPr>
            <w:r>
              <w:rPr>
                <w:rFonts w:hint="eastAsia" w:ascii="宋体" w:hAnsi="宋体" w:eastAsia="宋体" w:cs="宋体"/>
                <w:kern w:val="2"/>
                <w:sz w:val="21"/>
                <w:szCs w:val="21"/>
                <w:lang w:val="en-US" w:eastAsia="zh-CN" w:bidi="ar"/>
              </w:rPr>
              <w:t>在2025年12月26日至28日于中国厦门市厦门京闽中心酒店举办的第六届计算机科学与管理科技国际学术会议（ICCSMT 2025）中，本人于12月27日的分会场汇报环节，进行了题为《Research on Ship Energy Consumption Prediction Methods Based on Multi-Model Fusion》（基于多模型融合的船舶能耗预测方法研究）的学术报告。</w:t>
            </w:r>
          </w:p>
        </w:tc>
        <w:tc>
          <w:tcPr>
            <w:tcW w:w="1091" w:type="dxa"/>
            <w:tcBorders>
              <w:left w:val="single" w:color="auto" w:sz="6" w:space="0"/>
              <w:right w:val="single" w:color="auto" w:sz="6" w:space="0"/>
            </w:tcBorders>
            <w:noWrap w:val="0"/>
            <w:vAlign w:val="center"/>
          </w:tcPr>
          <w:p w14:paraId="5BF0EC58">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04A17C61">
            <w:pPr>
              <w:rPr>
                <w:rFonts w:ascii="宋体" w:hAnsi="宋体"/>
              </w:rPr>
            </w:pPr>
            <w:r>
              <w:rPr>
                <w:rFonts w:ascii="宋体" w:hAnsi="宋体"/>
              </w:rPr>
              <w:t>通过</w:t>
            </w:r>
          </w:p>
        </w:tc>
      </w:tr>
      <w:tr w14:paraId="54B958D5">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08D751CD">
            <w:pPr>
              <w:rPr>
                <w:rFonts w:hint="default" w:ascii="宋体" w:hAnsi="宋体"/>
                <w:lang w:val="en-US" w:eastAsia="zh-CN"/>
              </w:rPr>
            </w:pPr>
            <w:r>
              <w:rPr>
                <w:rFonts w:hint="eastAsia" w:ascii="宋体" w:hAnsi="宋体"/>
                <w:lang w:val="en-US" w:eastAsia="zh-CN"/>
              </w:rPr>
              <w:t>49</w:t>
            </w:r>
          </w:p>
        </w:tc>
        <w:tc>
          <w:tcPr>
            <w:tcW w:w="990" w:type="dxa"/>
            <w:tcBorders>
              <w:left w:val="single" w:color="auto" w:sz="6" w:space="0"/>
              <w:right w:val="single" w:color="auto" w:sz="6" w:space="0"/>
            </w:tcBorders>
            <w:noWrap w:val="0"/>
            <w:vAlign w:val="center"/>
          </w:tcPr>
          <w:p w14:paraId="547F61E7">
            <w:pPr>
              <w:rPr>
                <w:rFonts w:hint="eastAsia" w:ascii="宋体" w:hAnsi="宋体" w:eastAsia="宋体"/>
                <w:lang w:val="en-US" w:eastAsia="zh-CN"/>
              </w:rPr>
            </w:pPr>
            <w:r>
              <w:rPr>
                <w:rFonts w:hint="eastAsia" w:ascii="宋体" w:hAnsi="宋体"/>
                <w:lang w:val="en-US" w:eastAsia="zh-CN"/>
              </w:rPr>
              <w:t>应羽丰</w:t>
            </w:r>
          </w:p>
        </w:tc>
        <w:tc>
          <w:tcPr>
            <w:tcW w:w="1066" w:type="dxa"/>
            <w:tcBorders>
              <w:left w:val="single" w:color="auto" w:sz="6" w:space="0"/>
              <w:right w:val="single" w:color="auto" w:sz="6" w:space="0"/>
            </w:tcBorders>
            <w:noWrap w:val="0"/>
            <w:vAlign w:val="center"/>
          </w:tcPr>
          <w:p w14:paraId="2D2CC1C8">
            <w:pPr>
              <w:rPr>
                <w:rFonts w:ascii="宋体" w:hAnsi="宋体"/>
              </w:rPr>
            </w:pPr>
            <w:r>
              <w:rPr>
                <w:rFonts w:hint="eastAsia" w:ascii="宋体" w:hAnsi="宋体"/>
                <w:lang w:val="en-US" w:eastAsia="zh-CN"/>
              </w:rPr>
              <w:t>202430110124</w:t>
            </w:r>
          </w:p>
        </w:tc>
        <w:tc>
          <w:tcPr>
            <w:tcW w:w="1271" w:type="dxa"/>
            <w:tcBorders>
              <w:left w:val="single" w:color="auto" w:sz="6" w:space="0"/>
              <w:right w:val="single" w:color="auto" w:sz="6" w:space="0"/>
            </w:tcBorders>
            <w:noWrap w:val="0"/>
            <w:vAlign w:val="center"/>
          </w:tcPr>
          <w:p w14:paraId="0E1D77F3">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7D21C3FA">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60344E7B">
            <w:pPr>
              <w:rPr>
                <w:rFonts w:ascii="宋体" w:hAnsi="宋体"/>
              </w:rPr>
            </w:pPr>
            <w:r>
              <w:rPr>
                <w:rFonts w:hint="eastAsia"/>
                <w:sz w:val="21"/>
                <w:szCs w:val="21"/>
                <w:lang w:val="en-US" w:eastAsia="zh-CN"/>
              </w:rPr>
              <w:t>动力学与机械工程国际学术会议《</w:t>
            </w:r>
            <w:r>
              <w:rPr>
                <w:rFonts w:hint="default" w:ascii="Times New Roman" w:hAnsi="Times New Roman" w:cs="Times New Roman"/>
                <w:sz w:val="21"/>
                <w:szCs w:val="21"/>
                <w:lang w:val="en-US" w:eastAsia="zh-CN"/>
              </w:rPr>
              <w:t>2026 international symposium dynamics and mechanical engineering</w:t>
            </w:r>
            <w:r>
              <w:rPr>
                <w:rFonts w:hint="eastAsia"/>
                <w:sz w:val="21"/>
                <w:szCs w:val="21"/>
                <w:lang w:val="en-US" w:eastAsia="zh-CN"/>
              </w:rPr>
              <w:t>》</w:t>
            </w:r>
          </w:p>
        </w:tc>
        <w:tc>
          <w:tcPr>
            <w:tcW w:w="1091" w:type="dxa"/>
            <w:tcBorders>
              <w:left w:val="single" w:color="auto" w:sz="6" w:space="0"/>
              <w:right w:val="single" w:color="auto" w:sz="6" w:space="0"/>
            </w:tcBorders>
            <w:noWrap w:val="0"/>
            <w:vAlign w:val="center"/>
          </w:tcPr>
          <w:p w14:paraId="305EE65F">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4C26CEF2">
            <w:pPr>
              <w:rPr>
                <w:rFonts w:ascii="宋体" w:hAnsi="宋体"/>
              </w:rPr>
            </w:pPr>
            <w:r>
              <w:rPr>
                <w:rFonts w:ascii="宋体" w:hAnsi="宋体"/>
              </w:rPr>
              <w:t>通过</w:t>
            </w:r>
          </w:p>
        </w:tc>
      </w:tr>
      <w:tr w14:paraId="74540982">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0B8DFD83">
            <w:pPr>
              <w:rPr>
                <w:rFonts w:hint="default" w:ascii="宋体" w:hAnsi="宋体"/>
                <w:lang w:val="en-US" w:eastAsia="zh-CN"/>
              </w:rPr>
            </w:pPr>
            <w:r>
              <w:rPr>
                <w:rFonts w:hint="eastAsia" w:ascii="宋体" w:hAnsi="宋体"/>
                <w:lang w:val="en-US" w:eastAsia="zh-CN"/>
              </w:rPr>
              <w:t>50</w:t>
            </w:r>
          </w:p>
        </w:tc>
        <w:tc>
          <w:tcPr>
            <w:tcW w:w="990" w:type="dxa"/>
            <w:tcBorders>
              <w:left w:val="single" w:color="auto" w:sz="6" w:space="0"/>
              <w:right w:val="single" w:color="auto" w:sz="6" w:space="0"/>
            </w:tcBorders>
            <w:noWrap w:val="0"/>
            <w:vAlign w:val="center"/>
          </w:tcPr>
          <w:p w14:paraId="74BACB7E">
            <w:pPr>
              <w:rPr>
                <w:rFonts w:hint="eastAsia" w:ascii="宋体" w:hAnsi="宋体" w:eastAsia="宋体"/>
                <w:lang w:val="en-US" w:eastAsia="zh-CN"/>
              </w:rPr>
            </w:pPr>
            <w:r>
              <w:rPr>
                <w:rFonts w:hint="eastAsia" w:ascii="宋体" w:hAnsi="宋体"/>
                <w:lang w:val="en-US" w:eastAsia="zh-CN"/>
              </w:rPr>
              <w:t>汪成丽</w:t>
            </w:r>
          </w:p>
        </w:tc>
        <w:tc>
          <w:tcPr>
            <w:tcW w:w="1066" w:type="dxa"/>
            <w:tcBorders>
              <w:left w:val="single" w:color="auto" w:sz="6" w:space="0"/>
              <w:right w:val="single" w:color="auto" w:sz="6" w:space="0"/>
            </w:tcBorders>
            <w:noWrap w:val="0"/>
            <w:vAlign w:val="center"/>
          </w:tcPr>
          <w:p w14:paraId="623B9689">
            <w:pPr>
              <w:rPr>
                <w:rFonts w:ascii="宋体" w:hAnsi="宋体"/>
              </w:rPr>
            </w:pPr>
            <w:r>
              <w:rPr>
                <w:rFonts w:hint="eastAsia" w:ascii="宋体" w:hAnsi="宋体"/>
                <w:lang w:val="en-US" w:eastAsia="zh-CN"/>
              </w:rPr>
              <w:t>202430110103</w:t>
            </w:r>
          </w:p>
        </w:tc>
        <w:tc>
          <w:tcPr>
            <w:tcW w:w="1271" w:type="dxa"/>
            <w:tcBorders>
              <w:left w:val="single" w:color="auto" w:sz="6" w:space="0"/>
              <w:right w:val="single" w:color="auto" w:sz="6" w:space="0"/>
            </w:tcBorders>
            <w:noWrap w:val="0"/>
            <w:vAlign w:val="center"/>
          </w:tcPr>
          <w:p w14:paraId="509D32D1">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1A50A388">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275FA9EF">
            <w:pPr>
              <w:rPr>
                <w:rFonts w:hint="eastAsia" w:ascii="宋体" w:hAnsi="宋体"/>
                <w:lang w:val="en-US" w:eastAsia="zh-CN"/>
              </w:rPr>
            </w:pPr>
            <w:r>
              <w:rPr>
                <w:rFonts w:hint="eastAsia" w:ascii="宋体" w:hAnsi="宋体"/>
                <w:lang w:val="en-US" w:eastAsia="zh-CN"/>
              </w:rPr>
              <w:t>成果类别：发表学术论文</w:t>
            </w:r>
          </w:p>
          <w:p w14:paraId="588C21C3">
            <w:pPr>
              <w:rPr>
                <w:rFonts w:hint="eastAsia" w:ascii="宋体" w:hAnsi="宋体"/>
                <w:lang w:val="en-US" w:eastAsia="zh-CN"/>
              </w:rPr>
            </w:pPr>
            <w:r>
              <w:rPr>
                <w:rFonts w:hint="eastAsia" w:ascii="宋体" w:hAnsi="宋体"/>
                <w:lang w:val="en-US" w:eastAsia="zh-CN"/>
              </w:rPr>
              <w:t>题目：Intelligent Fault Diagnosis Method for Ship Plunger Pumps Based on Fault Injection Simulation and CNN-LSTM</w:t>
            </w:r>
          </w:p>
          <w:p w14:paraId="40C089C1">
            <w:pPr>
              <w:rPr>
                <w:rFonts w:hint="default" w:ascii="宋体" w:hAnsi="宋体"/>
                <w:lang w:val="en-US" w:eastAsia="zh-CN"/>
              </w:rPr>
            </w:pPr>
            <w:r>
              <w:rPr>
                <w:rFonts w:hint="eastAsia" w:ascii="宋体" w:hAnsi="宋体"/>
                <w:lang w:val="en-US" w:eastAsia="zh-CN"/>
              </w:rPr>
              <w:t>发表期刊：ACM（E类）</w:t>
            </w:r>
          </w:p>
          <w:p w14:paraId="4CCEF719">
            <w:pPr>
              <w:rPr>
                <w:rFonts w:hint="eastAsia" w:ascii="宋体" w:hAnsi="宋体"/>
                <w:lang w:val="en-US" w:eastAsia="zh-CN"/>
              </w:rPr>
            </w:pPr>
            <w:r>
              <w:rPr>
                <w:rFonts w:hint="eastAsia" w:ascii="宋体" w:hAnsi="宋体"/>
                <w:lang w:val="en-US" w:eastAsia="zh-CN"/>
              </w:rPr>
              <w:t>录用时间：2025/11/14</w:t>
            </w:r>
          </w:p>
          <w:p w14:paraId="418E4F5B">
            <w:pPr>
              <w:rPr>
                <w:rFonts w:ascii="宋体" w:hAnsi="宋体"/>
              </w:rPr>
            </w:pPr>
            <w:r>
              <w:rPr>
                <w:rFonts w:hint="eastAsia" w:ascii="宋体" w:hAnsi="宋体"/>
                <w:lang w:val="en-US" w:eastAsia="zh-CN"/>
              </w:rPr>
              <w:t>排名：第一作者</w:t>
            </w:r>
          </w:p>
        </w:tc>
        <w:tc>
          <w:tcPr>
            <w:tcW w:w="1091" w:type="dxa"/>
            <w:tcBorders>
              <w:left w:val="single" w:color="auto" w:sz="6" w:space="0"/>
              <w:right w:val="single" w:color="auto" w:sz="6" w:space="0"/>
            </w:tcBorders>
            <w:noWrap w:val="0"/>
            <w:vAlign w:val="center"/>
          </w:tcPr>
          <w:p w14:paraId="262F1ADC">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7FDD295D">
            <w:pPr>
              <w:rPr>
                <w:rFonts w:ascii="宋体" w:hAnsi="宋体"/>
              </w:rPr>
            </w:pPr>
            <w:r>
              <w:rPr>
                <w:rFonts w:ascii="宋体" w:hAnsi="宋体"/>
              </w:rPr>
              <w:t>通过</w:t>
            </w:r>
          </w:p>
        </w:tc>
      </w:tr>
      <w:tr w14:paraId="3129AB92">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2566EBEA">
            <w:pPr>
              <w:rPr>
                <w:rFonts w:hint="default" w:ascii="宋体" w:hAnsi="宋体"/>
                <w:lang w:val="en-US" w:eastAsia="zh-CN"/>
              </w:rPr>
            </w:pPr>
            <w:r>
              <w:rPr>
                <w:rFonts w:hint="eastAsia" w:ascii="宋体" w:hAnsi="宋体"/>
                <w:lang w:val="en-US" w:eastAsia="zh-CN"/>
              </w:rPr>
              <w:t>51</w:t>
            </w:r>
          </w:p>
        </w:tc>
        <w:tc>
          <w:tcPr>
            <w:tcW w:w="990" w:type="dxa"/>
            <w:tcBorders>
              <w:left w:val="single" w:color="auto" w:sz="6" w:space="0"/>
              <w:right w:val="single" w:color="auto" w:sz="6" w:space="0"/>
            </w:tcBorders>
            <w:noWrap w:val="0"/>
            <w:vAlign w:val="center"/>
          </w:tcPr>
          <w:p w14:paraId="252E5A2B">
            <w:pPr>
              <w:rPr>
                <w:rFonts w:hint="eastAsia" w:ascii="宋体" w:hAnsi="宋体" w:eastAsia="宋体"/>
                <w:lang w:val="en-US" w:eastAsia="zh-CN"/>
              </w:rPr>
            </w:pPr>
            <w:r>
              <w:rPr>
                <w:rFonts w:hint="eastAsia" w:ascii="宋体" w:hAnsi="宋体"/>
                <w:lang w:val="en-US" w:eastAsia="zh-CN"/>
              </w:rPr>
              <w:t>徐成兴</w:t>
            </w:r>
          </w:p>
        </w:tc>
        <w:tc>
          <w:tcPr>
            <w:tcW w:w="1066" w:type="dxa"/>
            <w:tcBorders>
              <w:left w:val="single" w:color="auto" w:sz="6" w:space="0"/>
              <w:right w:val="single" w:color="auto" w:sz="6" w:space="0"/>
            </w:tcBorders>
            <w:noWrap w:val="0"/>
            <w:vAlign w:val="center"/>
          </w:tcPr>
          <w:p w14:paraId="58C0FB8C">
            <w:pPr>
              <w:rPr>
                <w:rFonts w:ascii="宋体" w:hAnsi="宋体"/>
              </w:rPr>
            </w:pPr>
            <w:r>
              <w:rPr>
                <w:rFonts w:hint="eastAsia" w:ascii="宋体" w:hAnsi="宋体"/>
                <w:lang w:val="en-US" w:eastAsia="zh-CN"/>
              </w:rPr>
              <w:t>202430110134</w:t>
            </w:r>
          </w:p>
        </w:tc>
        <w:tc>
          <w:tcPr>
            <w:tcW w:w="1271" w:type="dxa"/>
            <w:tcBorders>
              <w:left w:val="single" w:color="auto" w:sz="6" w:space="0"/>
              <w:right w:val="single" w:color="auto" w:sz="6" w:space="0"/>
            </w:tcBorders>
            <w:noWrap w:val="0"/>
            <w:vAlign w:val="center"/>
          </w:tcPr>
          <w:p w14:paraId="65A860FA">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30BA28AA">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498D4510">
            <w:pPr>
              <w:rPr>
                <w:rFonts w:ascii="宋体" w:hAnsi="宋体"/>
              </w:rPr>
            </w:pPr>
            <w:r>
              <w:rPr>
                <w:rFonts w:hint="eastAsia" w:ascii="宋体" w:hAnsi="宋体"/>
              </w:rPr>
              <w:t>学术会议报告</w:t>
            </w:r>
          </w:p>
          <w:p w14:paraId="77C74F1C">
            <w:pPr>
              <w:rPr>
                <w:rFonts w:ascii="宋体" w:hAnsi="宋体"/>
              </w:rPr>
            </w:pPr>
            <w:r>
              <w:rPr>
                <w:rFonts w:hint="eastAsia" w:ascii="宋体" w:hAnsi="宋体"/>
              </w:rPr>
              <w:t>第十届能源与环境研究进展学术会议（ICAEER 2025）</w:t>
            </w:r>
          </w:p>
          <w:p w14:paraId="49CEAEF8">
            <w:pPr>
              <w:rPr>
                <w:rFonts w:hint="eastAsia" w:ascii="宋体" w:hAnsi="宋体"/>
              </w:rPr>
            </w:pPr>
            <w:r>
              <w:rPr>
                <w:rFonts w:hint="eastAsia" w:ascii="宋体" w:hAnsi="宋体"/>
              </w:rPr>
              <w:t>分会场报告题目：</w:t>
            </w:r>
            <w:r>
              <w:rPr>
                <w:rFonts w:hint="eastAsia" w:ascii="宋体" w:hAnsi="宋体"/>
                <w:lang w:val="en-US" w:eastAsia="zh-CN"/>
              </w:rPr>
              <w:t>Risk Analysis of Methanol Leakage in the Ship's Engine Room</w:t>
            </w:r>
          </w:p>
          <w:p w14:paraId="3307EC72">
            <w:pPr>
              <w:rPr>
                <w:rFonts w:ascii="宋体" w:hAnsi="宋体"/>
              </w:rPr>
            </w:pPr>
            <w:r>
              <w:rPr>
                <w:rFonts w:hint="eastAsia" w:ascii="宋体" w:hAnsi="宋体"/>
              </w:rPr>
              <w:t>线上：2025年10月25日 上海</w:t>
            </w:r>
          </w:p>
        </w:tc>
        <w:tc>
          <w:tcPr>
            <w:tcW w:w="1091" w:type="dxa"/>
            <w:tcBorders>
              <w:left w:val="single" w:color="auto" w:sz="6" w:space="0"/>
              <w:right w:val="single" w:color="auto" w:sz="6" w:space="0"/>
            </w:tcBorders>
            <w:noWrap w:val="0"/>
            <w:vAlign w:val="center"/>
          </w:tcPr>
          <w:p w14:paraId="2D6FE253">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0D009281">
            <w:pPr>
              <w:rPr>
                <w:rFonts w:ascii="宋体" w:hAnsi="宋体"/>
              </w:rPr>
            </w:pPr>
            <w:r>
              <w:rPr>
                <w:rFonts w:ascii="宋体" w:hAnsi="宋体"/>
              </w:rPr>
              <w:t>通过</w:t>
            </w:r>
          </w:p>
        </w:tc>
      </w:tr>
      <w:tr w14:paraId="23F20C28">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restart"/>
            <w:tcBorders>
              <w:left w:val="single" w:color="auto" w:sz="12" w:space="0"/>
              <w:right w:val="single" w:color="auto" w:sz="6" w:space="0"/>
            </w:tcBorders>
            <w:noWrap w:val="0"/>
            <w:vAlign w:val="center"/>
          </w:tcPr>
          <w:p w14:paraId="342BF120">
            <w:pPr>
              <w:rPr>
                <w:rFonts w:hint="default" w:ascii="宋体" w:hAnsi="宋体"/>
                <w:lang w:val="en-US" w:eastAsia="zh-CN"/>
              </w:rPr>
            </w:pPr>
            <w:r>
              <w:rPr>
                <w:rFonts w:hint="eastAsia" w:ascii="宋体" w:hAnsi="宋体"/>
                <w:lang w:val="en-US" w:eastAsia="zh-CN"/>
              </w:rPr>
              <w:t>52</w:t>
            </w:r>
          </w:p>
        </w:tc>
        <w:tc>
          <w:tcPr>
            <w:tcW w:w="990" w:type="dxa"/>
            <w:vMerge w:val="restart"/>
            <w:tcBorders>
              <w:left w:val="single" w:color="auto" w:sz="6" w:space="0"/>
              <w:right w:val="single" w:color="auto" w:sz="6" w:space="0"/>
            </w:tcBorders>
            <w:noWrap w:val="0"/>
            <w:vAlign w:val="center"/>
          </w:tcPr>
          <w:p w14:paraId="3BA2C382">
            <w:pPr>
              <w:rPr>
                <w:rFonts w:hint="eastAsia" w:ascii="宋体" w:hAnsi="宋体" w:eastAsia="宋体"/>
                <w:lang w:val="en-US" w:eastAsia="zh-CN"/>
              </w:rPr>
            </w:pPr>
            <w:r>
              <w:rPr>
                <w:rFonts w:hint="eastAsia" w:ascii="宋体" w:hAnsi="宋体"/>
                <w:lang w:val="en-US" w:eastAsia="zh-CN"/>
              </w:rPr>
              <w:t>程荣</w:t>
            </w:r>
          </w:p>
        </w:tc>
        <w:tc>
          <w:tcPr>
            <w:tcW w:w="1066" w:type="dxa"/>
            <w:vMerge w:val="restart"/>
            <w:tcBorders>
              <w:left w:val="single" w:color="auto" w:sz="6" w:space="0"/>
              <w:right w:val="single" w:color="auto" w:sz="6" w:space="0"/>
            </w:tcBorders>
            <w:noWrap w:val="0"/>
            <w:vAlign w:val="center"/>
          </w:tcPr>
          <w:p w14:paraId="78BBEE90">
            <w:pPr>
              <w:rPr>
                <w:rFonts w:ascii="宋体" w:hAnsi="宋体"/>
              </w:rPr>
            </w:pPr>
            <w:r>
              <w:rPr>
                <w:rFonts w:hint="eastAsia" w:ascii="宋体" w:hAnsi="宋体"/>
              </w:rPr>
              <w:t>202430110151</w:t>
            </w:r>
          </w:p>
        </w:tc>
        <w:tc>
          <w:tcPr>
            <w:tcW w:w="1271" w:type="dxa"/>
            <w:vMerge w:val="restart"/>
            <w:tcBorders>
              <w:left w:val="single" w:color="auto" w:sz="6" w:space="0"/>
              <w:right w:val="single" w:color="auto" w:sz="6" w:space="0"/>
            </w:tcBorders>
            <w:noWrap w:val="0"/>
            <w:vAlign w:val="center"/>
          </w:tcPr>
          <w:p w14:paraId="022FA546">
            <w:pPr>
              <w:jc w:val="center"/>
              <w:rPr>
                <w:rFonts w:ascii="宋体" w:hAnsi="宋体"/>
              </w:rPr>
            </w:pPr>
            <w:r>
              <w:rPr>
                <w:rFonts w:hint="eastAsia" w:ascii="宋体" w:hAnsi="宋体"/>
                <w:lang w:val="en-US" w:eastAsia="zh-CN"/>
              </w:rPr>
              <w:t>船舶工程</w:t>
            </w:r>
          </w:p>
        </w:tc>
        <w:tc>
          <w:tcPr>
            <w:tcW w:w="1492" w:type="dxa"/>
            <w:vMerge w:val="restart"/>
            <w:tcBorders>
              <w:left w:val="single" w:color="auto" w:sz="6" w:space="0"/>
              <w:right w:val="single" w:color="auto" w:sz="6" w:space="0"/>
            </w:tcBorders>
            <w:noWrap w:val="0"/>
            <w:vAlign w:val="center"/>
          </w:tcPr>
          <w:p w14:paraId="28445B5C">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35212A03">
            <w:pPr>
              <w:rPr>
                <w:rFonts w:hint="eastAsia" w:ascii="宋体" w:hAnsi="宋体" w:eastAsia="宋体" w:cs="Times New Roman"/>
              </w:rPr>
            </w:pPr>
            <w:r>
              <w:rPr>
                <w:rFonts w:hint="eastAsia" w:ascii="宋体" w:hAnsi="宋体" w:eastAsia="宋体" w:cs="Times New Roman"/>
              </w:rPr>
              <w:t>成果类别：会议论文</w:t>
            </w:r>
          </w:p>
          <w:p w14:paraId="4AD6D2EC">
            <w:pPr>
              <w:rPr>
                <w:rFonts w:hint="eastAsia" w:ascii="宋体" w:hAnsi="宋体" w:eastAsia="宋体" w:cs="Times New Roman"/>
              </w:rPr>
            </w:pPr>
            <w:r>
              <w:rPr>
                <w:rFonts w:hint="eastAsia" w:ascii="宋体" w:hAnsi="宋体" w:eastAsia="宋体" w:cs="Times New Roman"/>
              </w:rPr>
              <w:t>第五届智能交通系统与智慧城市国际会议，ITSSC 2025</w:t>
            </w:r>
          </w:p>
          <w:p w14:paraId="430325B1">
            <w:pPr>
              <w:rPr>
                <w:rFonts w:hint="eastAsia"/>
                <w:sz w:val="24"/>
                <w:szCs w:val="24"/>
              </w:rPr>
            </w:pPr>
            <w:r>
              <w:rPr>
                <w:rFonts w:hint="eastAsia" w:ascii="宋体" w:hAnsi="宋体" w:eastAsia="宋体" w:cs="Times New Roman"/>
              </w:rPr>
              <w:t>论文题目：</w:t>
            </w:r>
            <w:r>
              <w:rPr>
                <w:rFonts w:ascii="宋体" w:hAnsi="宋体" w:eastAsia="宋体" w:cs="Times New Roman"/>
              </w:rPr>
              <w:t>Cruise ship collision avoidance path planning based on PDQN algorithm</w:t>
            </w:r>
          </w:p>
        </w:tc>
        <w:tc>
          <w:tcPr>
            <w:tcW w:w="1091" w:type="dxa"/>
            <w:vMerge w:val="restart"/>
            <w:tcBorders>
              <w:left w:val="single" w:color="auto" w:sz="6" w:space="0"/>
              <w:right w:val="single" w:color="auto" w:sz="6" w:space="0"/>
            </w:tcBorders>
            <w:noWrap w:val="0"/>
            <w:vAlign w:val="center"/>
          </w:tcPr>
          <w:p w14:paraId="54F0DB4F">
            <w:pPr>
              <w:rPr>
                <w:rFonts w:hint="eastAsia" w:ascii="宋体" w:hAnsi="宋体" w:eastAsia="宋体"/>
                <w:lang w:val="en-US" w:eastAsia="zh-CN"/>
              </w:rPr>
            </w:pPr>
            <w:r>
              <w:rPr>
                <w:rFonts w:hint="eastAsia" w:ascii="宋体" w:hAnsi="宋体"/>
                <w:lang w:val="en-US" w:eastAsia="zh-CN"/>
              </w:rPr>
              <w:t>2</w:t>
            </w:r>
          </w:p>
        </w:tc>
        <w:tc>
          <w:tcPr>
            <w:tcW w:w="765" w:type="dxa"/>
            <w:vMerge w:val="restart"/>
            <w:tcBorders>
              <w:left w:val="single" w:color="auto" w:sz="6" w:space="0"/>
              <w:right w:val="single" w:color="auto" w:sz="12" w:space="0"/>
            </w:tcBorders>
            <w:noWrap w:val="0"/>
            <w:vAlign w:val="center"/>
          </w:tcPr>
          <w:p w14:paraId="198AE171">
            <w:pPr>
              <w:rPr>
                <w:rFonts w:ascii="宋体" w:hAnsi="宋体"/>
              </w:rPr>
            </w:pPr>
            <w:r>
              <w:rPr>
                <w:rFonts w:ascii="宋体" w:hAnsi="宋体"/>
              </w:rPr>
              <w:t>通过</w:t>
            </w:r>
          </w:p>
        </w:tc>
      </w:tr>
      <w:tr w14:paraId="125448B2">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95" w:hRule="atLeast"/>
        </w:trPr>
        <w:tc>
          <w:tcPr>
            <w:tcW w:w="480" w:type="dxa"/>
            <w:vMerge w:val="continue"/>
            <w:tcBorders>
              <w:left w:val="single" w:color="auto" w:sz="12" w:space="0"/>
              <w:right w:val="single" w:color="auto" w:sz="6" w:space="0"/>
            </w:tcBorders>
            <w:noWrap w:val="0"/>
            <w:vAlign w:val="center"/>
          </w:tcPr>
          <w:p w14:paraId="49FD452E"/>
        </w:tc>
        <w:tc>
          <w:tcPr>
            <w:tcW w:w="990" w:type="dxa"/>
            <w:vMerge w:val="continue"/>
            <w:tcBorders>
              <w:left w:val="single" w:color="auto" w:sz="6" w:space="0"/>
              <w:right w:val="single" w:color="auto" w:sz="6" w:space="0"/>
            </w:tcBorders>
            <w:noWrap w:val="0"/>
            <w:vAlign w:val="center"/>
          </w:tcPr>
          <w:p w14:paraId="4A2FFDA3"/>
        </w:tc>
        <w:tc>
          <w:tcPr>
            <w:tcW w:w="1066" w:type="dxa"/>
            <w:vMerge w:val="continue"/>
            <w:tcBorders>
              <w:left w:val="single" w:color="auto" w:sz="6" w:space="0"/>
              <w:right w:val="single" w:color="auto" w:sz="6" w:space="0"/>
            </w:tcBorders>
            <w:noWrap w:val="0"/>
            <w:vAlign w:val="center"/>
          </w:tcPr>
          <w:p w14:paraId="54CA019E"/>
        </w:tc>
        <w:tc>
          <w:tcPr>
            <w:tcW w:w="1271" w:type="dxa"/>
            <w:vMerge w:val="continue"/>
            <w:tcBorders>
              <w:left w:val="single" w:color="auto" w:sz="6" w:space="0"/>
              <w:right w:val="single" w:color="auto" w:sz="6" w:space="0"/>
            </w:tcBorders>
            <w:noWrap w:val="0"/>
            <w:vAlign w:val="center"/>
          </w:tcPr>
          <w:p w14:paraId="34320D22"/>
        </w:tc>
        <w:tc>
          <w:tcPr>
            <w:tcW w:w="1492" w:type="dxa"/>
            <w:vMerge w:val="continue"/>
            <w:tcBorders>
              <w:left w:val="single" w:color="auto" w:sz="6" w:space="0"/>
              <w:right w:val="single" w:color="auto" w:sz="6" w:space="0"/>
            </w:tcBorders>
            <w:noWrap w:val="0"/>
            <w:vAlign w:val="center"/>
          </w:tcPr>
          <w:p w14:paraId="2DAD433D"/>
        </w:tc>
        <w:tc>
          <w:tcPr>
            <w:tcW w:w="3750" w:type="dxa"/>
            <w:tcBorders>
              <w:top w:val="single" w:color="auto" w:sz="6" w:space="0"/>
              <w:left w:val="single" w:color="auto" w:sz="6" w:space="0"/>
              <w:right w:val="single" w:color="auto" w:sz="6" w:space="0"/>
            </w:tcBorders>
            <w:noWrap w:val="0"/>
            <w:vAlign w:val="center"/>
          </w:tcPr>
          <w:p w14:paraId="57D548E1">
            <w:pPr>
              <w:jc w:val="left"/>
              <w:rPr>
                <w:rFonts w:hint="eastAsia" w:ascii="宋体" w:hAnsi="宋体" w:eastAsia="宋体" w:cs="Times New Roman"/>
                <w:lang w:val="en-US" w:eastAsia="zh-CN"/>
              </w:rPr>
            </w:pPr>
            <w:r>
              <w:rPr>
                <w:rFonts w:hint="eastAsia" w:ascii="宋体" w:hAnsi="宋体" w:eastAsia="宋体" w:cs="Times New Roman"/>
                <w:lang w:val="en-US" w:eastAsia="zh-CN"/>
              </w:rPr>
              <w:t>成果类别：竞赛</w:t>
            </w:r>
          </w:p>
          <w:p w14:paraId="27B96357">
            <w:pPr>
              <w:jc w:val="left"/>
              <w:rPr>
                <w:rFonts w:hint="eastAsia" w:ascii="宋体" w:hAnsi="宋体" w:eastAsia="宋体" w:cs="Times New Roman"/>
                <w:lang w:val="en-US" w:eastAsia="zh-CN"/>
              </w:rPr>
            </w:pPr>
            <w:r>
              <w:rPr>
                <w:rFonts w:hint="eastAsia" w:ascii="宋体" w:hAnsi="宋体" w:eastAsia="宋体" w:cs="Times New Roman"/>
                <w:lang w:val="en-US" w:eastAsia="zh-CN"/>
              </w:rPr>
              <w:t>2025年11月20日第十五届APMCM亚太地区大学生数学建模竞赛全国赛区</w:t>
            </w:r>
          </w:p>
          <w:p w14:paraId="4E41F6D8">
            <w:pPr>
              <w:jc w:val="left"/>
              <w:rPr>
                <w:rFonts w:hint="eastAsia"/>
                <w:sz w:val="24"/>
                <w:szCs w:val="24"/>
              </w:rPr>
            </w:pPr>
            <w:r>
              <w:rPr>
                <w:rFonts w:hint="eastAsia" w:ascii="宋体" w:hAnsi="宋体" w:eastAsia="宋体" w:cs="Times New Roman"/>
                <w:lang w:val="en-US" w:eastAsia="zh-CN"/>
              </w:rPr>
              <w:t>三等奖排名1</w:t>
            </w:r>
          </w:p>
        </w:tc>
        <w:tc>
          <w:tcPr>
            <w:tcW w:w="1091" w:type="dxa"/>
            <w:vMerge w:val="continue"/>
            <w:tcBorders>
              <w:left w:val="single" w:color="auto" w:sz="6" w:space="0"/>
              <w:right w:val="single" w:color="auto" w:sz="6" w:space="0"/>
            </w:tcBorders>
            <w:noWrap w:val="0"/>
            <w:vAlign w:val="center"/>
          </w:tcPr>
          <w:p w14:paraId="61D4B2AC">
            <w:pPr>
              <w:rPr>
                <w:rFonts w:ascii="宋体" w:hAnsi="宋体"/>
              </w:rPr>
            </w:pPr>
          </w:p>
        </w:tc>
        <w:tc>
          <w:tcPr>
            <w:tcW w:w="765" w:type="dxa"/>
            <w:vMerge w:val="continue"/>
            <w:tcBorders>
              <w:left w:val="single" w:color="auto" w:sz="6" w:space="0"/>
              <w:right w:val="single" w:color="auto" w:sz="12" w:space="0"/>
            </w:tcBorders>
            <w:noWrap w:val="0"/>
            <w:vAlign w:val="center"/>
          </w:tcPr>
          <w:p w14:paraId="03080700">
            <w:pPr>
              <w:rPr>
                <w:rFonts w:ascii="宋体" w:hAnsi="宋体"/>
              </w:rPr>
            </w:pPr>
          </w:p>
        </w:tc>
      </w:tr>
      <w:tr w14:paraId="24A7FBB1">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137DBDA6">
            <w:pPr>
              <w:rPr>
                <w:rFonts w:hint="default" w:ascii="宋体" w:hAnsi="宋体"/>
                <w:lang w:val="en-US" w:eastAsia="zh-CN"/>
              </w:rPr>
            </w:pPr>
            <w:r>
              <w:rPr>
                <w:rFonts w:hint="eastAsia" w:ascii="宋体" w:hAnsi="宋体"/>
                <w:lang w:val="en-US" w:eastAsia="zh-CN"/>
              </w:rPr>
              <w:t>53</w:t>
            </w:r>
          </w:p>
        </w:tc>
        <w:tc>
          <w:tcPr>
            <w:tcW w:w="990" w:type="dxa"/>
            <w:tcBorders>
              <w:left w:val="single" w:color="auto" w:sz="6" w:space="0"/>
              <w:right w:val="single" w:color="auto" w:sz="6" w:space="0"/>
            </w:tcBorders>
            <w:noWrap w:val="0"/>
            <w:vAlign w:val="center"/>
          </w:tcPr>
          <w:p w14:paraId="678E3970">
            <w:pPr>
              <w:rPr>
                <w:rFonts w:hint="eastAsia" w:ascii="宋体" w:hAnsi="宋体" w:eastAsia="宋体"/>
                <w:lang w:val="en-US" w:eastAsia="zh-CN"/>
              </w:rPr>
            </w:pPr>
            <w:r>
              <w:rPr>
                <w:rFonts w:hint="eastAsia" w:ascii="宋体" w:hAnsi="宋体"/>
                <w:lang w:val="en-US" w:eastAsia="zh-CN"/>
              </w:rPr>
              <w:t>许少华</w:t>
            </w:r>
          </w:p>
        </w:tc>
        <w:tc>
          <w:tcPr>
            <w:tcW w:w="1066" w:type="dxa"/>
            <w:tcBorders>
              <w:left w:val="single" w:color="auto" w:sz="6" w:space="0"/>
              <w:right w:val="single" w:color="auto" w:sz="6" w:space="0"/>
            </w:tcBorders>
            <w:noWrap w:val="0"/>
            <w:vAlign w:val="center"/>
          </w:tcPr>
          <w:p w14:paraId="5CC296BC">
            <w:pPr>
              <w:rPr>
                <w:rFonts w:hint="default" w:ascii="宋体" w:hAnsi="宋体" w:eastAsia="宋体"/>
                <w:lang w:val="en-US" w:eastAsia="zh-CN"/>
              </w:rPr>
            </w:pPr>
            <w:r>
              <w:rPr>
                <w:rFonts w:hint="eastAsia" w:ascii="宋体" w:hAnsi="宋体"/>
                <w:lang w:val="en-US" w:eastAsia="zh-CN"/>
              </w:rPr>
              <w:t>202430110106</w:t>
            </w:r>
          </w:p>
        </w:tc>
        <w:tc>
          <w:tcPr>
            <w:tcW w:w="1271" w:type="dxa"/>
            <w:tcBorders>
              <w:left w:val="single" w:color="auto" w:sz="6" w:space="0"/>
              <w:right w:val="single" w:color="auto" w:sz="6" w:space="0"/>
            </w:tcBorders>
            <w:noWrap w:val="0"/>
            <w:vAlign w:val="center"/>
          </w:tcPr>
          <w:p w14:paraId="41E8CC70">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443E1818">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19E2CC07">
            <w:pPr>
              <w:rPr>
                <w:rFonts w:hint="eastAsia" w:ascii="宋体" w:hAnsi="宋体"/>
                <w:lang w:val="en-US" w:eastAsia="zh-CN"/>
              </w:rPr>
            </w:pPr>
            <w:r>
              <w:rPr>
                <w:rFonts w:hint="eastAsia" w:ascii="宋体" w:hAnsi="宋体"/>
                <w:lang w:val="en-US" w:eastAsia="zh-CN"/>
              </w:rPr>
              <w:t>会议名称：第二届航空航天、机械与材料工程国际学术会议（</w:t>
            </w:r>
            <w:r>
              <w:rPr>
                <w:rFonts w:hint="default" w:ascii="Times New Roman" w:hAnsi="Times New Roman" w:cs="Times New Roman"/>
                <w:lang w:val="en-US" w:eastAsia="zh-CN"/>
              </w:rPr>
              <w:t>AMME</w:t>
            </w:r>
            <w:r>
              <w:rPr>
                <w:rFonts w:hint="eastAsia" w:ascii="宋体" w:hAnsi="宋体"/>
                <w:lang w:val="en-US" w:eastAsia="zh-CN"/>
              </w:rPr>
              <w:t>2025）</w:t>
            </w:r>
          </w:p>
          <w:p w14:paraId="0C7A4CC0">
            <w:pPr>
              <w:rPr>
                <w:rFonts w:hint="eastAsia" w:ascii="宋体" w:hAnsi="宋体"/>
                <w:lang w:val="en-US" w:eastAsia="zh-CN"/>
              </w:rPr>
            </w:pPr>
            <w:r>
              <w:rPr>
                <w:rFonts w:hint="eastAsia" w:ascii="宋体" w:hAnsi="宋体"/>
                <w:lang w:val="en-US" w:eastAsia="zh-CN"/>
              </w:rPr>
              <w:t>会议地点及时间：中国西安，2025年10月18日</w:t>
            </w:r>
          </w:p>
          <w:p w14:paraId="113E1A15">
            <w:pPr>
              <w:rPr>
                <w:rFonts w:hint="eastAsia" w:ascii="宋体" w:hAnsi="宋体"/>
                <w:lang w:val="en-US" w:eastAsia="zh-CN"/>
              </w:rPr>
            </w:pPr>
            <w:r>
              <w:rPr>
                <w:rFonts w:hint="eastAsia" w:ascii="宋体" w:hAnsi="宋体"/>
                <w:lang w:val="en-US" w:eastAsia="zh-CN"/>
              </w:rPr>
              <w:t>报告场次：分会场线上口头汇报</w:t>
            </w:r>
          </w:p>
          <w:p w14:paraId="4FFBAC8D">
            <w:pPr>
              <w:rPr>
                <w:rFonts w:ascii="宋体" w:hAnsi="宋体"/>
              </w:rPr>
            </w:pPr>
            <w:r>
              <w:rPr>
                <w:rFonts w:hint="eastAsia" w:ascii="宋体" w:hAnsi="宋体"/>
                <w:lang w:val="en-US" w:eastAsia="zh-CN"/>
              </w:rPr>
              <w:t>报告内容：Research on Posture Stabilization Control Strategies for a Quadruped Robot under Marine Vessel Motion Conditions</w:t>
            </w:r>
          </w:p>
        </w:tc>
        <w:tc>
          <w:tcPr>
            <w:tcW w:w="1091" w:type="dxa"/>
            <w:tcBorders>
              <w:left w:val="single" w:color="auto" w:sz="6" w:space="0"/>
              <w:right w:val="single" w:color="auto" w:sz="6" w:space="0"/>
            </w:tcBorders>
            <w:noWrap w:val="0"/>
            <w:vAlign w:val="center"/>
          </w:tcPr>
          <w:p w14:paraId="56012CE3">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46CF14CC">
            <w:pPr>
              <w:rPr>
                <w:rFonts w:ascii="宋体" w:hAnsi="宋体"/>
              </w:rPr>
            </w:pPr>
            <w:r>
              <w:rPr>
                <w:rFonts w:ascii="宋体" w:hAnsi="宋体"/>
              </w:rPr>
              <w:t>通过</w:t>
            </w:r>
          </w:p>
        </w:tc>
      </w:tr>
      <w:tr w14:paraId="591B4242">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80" w:type="dxa"/>
            <w:tcBorders>
              <w:left w:val="single" w:color="auto" w:sz="12" w:space="0"/>
              <w:right w:val="single" w:color="auto" w:sz="6" w:space="0"/>
            </w:tcBorders>
            <w:noWrap w:val="0"/>
            <w:vAlign w:val="center"/>
          </w:tcPr>
          <w:p w14:paraId="39AFC344">
            <w:pPr>
              <w:rPr>
                <w:rFonts w:hint="default" w:ascii="宋体" w:hAnsi="宋体"/>
                <w:lang w:val="en-US" w:eastAsia="zh-CN"/>
              </w:rPr>
            </w:pPr>
            <w:r>
              <w:rPr>
                <w:rFonts w:hint="eastAsia" w:ascii="宋体" w:hAnsi="宋体"/>
                <w:lang w:val="en-US" w:eastAsia="zh-CN"/>
              </w:rPr>
              <w:t>54</w:t>
            </w:r>
          </w:p>
        </w:tc>
        <w:tc>
          <w:tcPr>
            <w:tcW w:w="990" w:type="dxa"/>
            <w:tcBorders>
              <w:left w:val="single" w:color="auto" w:sz="6" w:space="0"/>
              <w:right w:val="single" w:color="auto" w:sz="6" w:space="0"/>
            </w:tcBorders>
            <w:noWrap w:val="0"/>
            <w:vAlign w:val="center"/>
          </w:tcPr>
          <w:p w14:paraId="4724542B">
            <w:pPr>
              <w:rPr>
                <w:rFonts w:ascii="宋体" w:hAnsi="宋体"/>
              </w:rPr>
            </w:pPr>
            <w:r>
              <w:rPr>
                <w:rFonts w:hint="eastAsia" w:ascii="宋体" w:hAnsi="宋体"/>
              </w:rPr>
              <w:t>陈方悦</w:t>
            </w:r>
          </w:p>
        </w:tc>
        <w:tc>
          <w:tcPr>
            <w:tcW w:w="1066" w:type="dxa"/>
            <w:tcBorders>
              <w:left w:val="single" w:color="auto" w:sz="6" w:space="0"/>
              <w:right w:val="single" w:color="auto" w:sz="6" w:space="0"/>
            </w:tcBorders>
            <w:noWrap w:val="0"/>
            <w:vAlign w:val="center"/>
          </w:tcPr>
          <w:p w14:paraId="3AFC8B19">
            <w:pPr>
              <w:rPr>
                <w:rFonts w:ascii="宋体" w:hAnsi="宋体"/>
              </w:rPr>
            </w:pPr>
            <w:r>
              <w:rPr>
                <w:rFonts w:hint="eastAsia" w:ascii="宋体" w:hAnsi="宋体"/>
              </w:rPr>
              <w:t>202430110117</w:t>
            </w:r>
          </w:p>
        </w:tc>
        <w:tc>
          <w:tcPr>
            <w:tcW w:w="1271" w:type="dxa"/>
            <w:tcBorders>
              <w:left w:val="single" w:color="auto" w:sz="6" w:space="0"/>
              <w:right w:val="single" w:color="auto" w:sz="6" w:space="0"/>
            </w:tcBorders>
            <w:noWrap w:val="0"/>
            <w:vAlign w:val="center"/>
          </w:tcPr>
          <w:p w14:paraId="70B57499">
            <w:pPr>
              <w:jc w:val="center"/>
              <w:rPr>
                <w:rFonts w:ascii="宋体" w:hAnsi="宋体"/>
              </w:rPr>
            </w:pPr>
            <w:r>
              <w:rPr>
                <w:rFonts w:hint="eastAsia" w:ascii="宋体" w:hAnsi="宋体"/>
                <w:lang w:val="en-US" w:eastAsia="zh-CN"/>
              </w:rPr>
              <w:t>船舶工程</w:t>
            </w:r>
          </w:p>
        </w:tc>
        <w:tc>
          <w:tcPr>
            <w:tcW w:w="1492" w:type="dxa"/>
            <w:tcBorders>
              <w:left w:val="single" w:color="auto" w:sz="6" w:space="0"/>
              <w:right w:val="single" w:color="auto" w:sz="6" w:space="0"/>
            </w:tcBorders>
            <w:noWrap w:val="0"/>
            <w:vAlign w:val="center"/>
          </w:tcPr>
          <w:p w14:paraId="551ADCCB">
            <w:pPr>
              <w:rPr>
                <w:rFonts w:ascii="宋体" w:hAnsi="宋体"/>
              </w:rPr>
            </w:pPr>
            <w:r>
              <w:rPr>
                <w:rFonts w:ascii="宋体" w:hAnsi="宋体"/>
              </w:rPr>
              <w:t>专业学位硕士</w:t>
            </w:r>
          </w:p>
        </w:tc>
        <w:tc>
          <w:tcPr>
            <w:tcW w:w="3750" w:type="dxa"/>
            <w:tcBorders>
              <w:top w:val="single" w:color="auto" w:sz="6" w:space="0"/>
              <w:left w:val="single" w:color="auto" w:sz="6" w:space="0"/>
              <w:right w:val="single" w:color="auto" w:sz="6" w:space="0"/>
            </w:tcBorders>
            <w:noWrap w:val="0"/>
            <w:vAlign w:val="center"/>
          </w:tcPr>
          <w:p w14:paraId="002F9193">
            <w:pPr>
              <w:rPr>
                <w:rFonts w:hint="eastAsia"/>
              </w:rPr>
            </w:pPr>
            <w:r>
              <w:rPr>
                <w:rFonts w:hint="eastAsia"/>
              </w:rPr>
              <w:t>成果类别：学术会议报告</w:t>
            </w:r>
          </w:p>
          <w:p w14:paraId="1F9585CC">
            <w:r>
              <w:rPr>
                <w:rFonts w:hint="eastAsia"/>
              </w:rPr>
              <w:t>2025年智慧交通与低空运输国际学术会议（ITLAT 2025）</w:t>
            </w:r>
            <w:r>
              <w:t xml:space="preserve"> </w:t>
            </w:r>
          </w:p>
          <w:p w14:paraId="45149D78">
            <w:r>
              <w:rPr>
                <w:rFonts w:hint="eastAsia"/>
              </w:rPr>
              <w:t>主会场现场汇报题目：</w:t>
            </w:r>
          </w:p>
          <w:p w14:paraId="69C7B608">
            <w:pPr>
              <w:rPr>
                <w:rFonts w:hint="eastAsia"/>
              </w:rPr>
            </w:pPr>
            <w:r>
              <w:t>Research on Intelligent Ship Behavior Anomaly Detection</w:t>
            </w:r>
            <w:r>
              <w:rPr>
                <w:rFonts w:hint="eastAsia"/>
              </w:rPr>
              <w:t xml:space="preserve"> Based on </w:t>
            </w:r>
            <w:r>
              <w:t>Spatio-Temporal Data</w:t>
            </w:r>
          </w:p>
          <w:p w14:paraId="455ECF67">
            <w:pPr>
              <w:rPr>
                <w:rFonts w:ascii="宋体" w:hAnsi="宋体"/>
              </w:rPr>
            </w:pPr>
            <w:r>
              <w:rPr>
                <w:rFonts w:hint="eastAsia"/>
              </w:rPr>
              <w:t>地点时间：江苏南通，2025年6月20-22日</w:t>
            </w:r>
          </w:p>
        </w:tc>
        <w:tc>
          <w:tcPr>
            <w:tcW w:w="1091" w:type="dxa"/>
            <w:tcBorders>
              <w:left w:val="single" w:color="auto" w:sz="6" w:space="0"/>
              <w:right w:val="single" w:color="auto" w:sz="6" w:space="0"/>
            </w:tcBorders>
            <w:noWrap w:val="0"/>
            <w:vAlign w:val="center"/>
          </w:tcPr>
          <w:p w14:paraId="044444C7">
            <w:pPr>
              <w:rPr>
                <w:rFonts w:hint="eastAsia" w:ascii="宋体" w:hAnsi="宋体" w:eastAsia="宋体"/>
                <w:lang w:val="en-US" w:eastAsia="zh-CN"/>
              </w:rPr>
            </w:pPr>
            <w:r>
              <w:rPr>
                <w:rFonts w:hint="eastAsia" w:ascii="宋体" w:hAnsi="宋体"/>
                <w:lang w:val="en-US" w:eastAsia="zh-CN"/>
              </w:rPr>
              <w:t>1</w:t>
            </w:r>
          </w:p>
        </w:tc>
        <w:tc>
          <w:tcPr>
            <w:tcW w:w="765" w:type="dxa"/>
            <w:tcBorders>
              <w:left w:val="single" w:color="auto" w:sz="6" w:space="0"/>
              <w:right w:val="single" w:color="auto" w:sz="12" w:space="0"/>
            </w:tcBorders>
            <w:noWrap w:val="0"/>
            <w:vAlign w:val="center"/>
          </w:tcPr>
          <w:p w14:paraId="5508DA83">
            <w:pPr>
              <w:rPr>
                <w:rFonts w:ascii="宋体" w:hAnsi="宋体"/>
              </w:rPr>
            </w:pPr>
            <w:r>
              <w:rPr>
                <w:rFonts w:ascii="宋体" w:hAnsi="宋体"/>
              </w:rPr>
              <w:t>通过</w:t>
            </w:r>
            <w:bookmarkStart w:id="0" w:name="_GoBack"/>
            <w:bookmarkEnd w:id="0"/>
          </w:p>
        </w:tc>
      </w:tr>
      <w:tr w14:paraId="121E1B02">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128" w:hRule="atLeast"/>
        </w:trPr>
        <w:tc>
          <w:tcPr>
            <w:tcW w:w="10905" w:type="dxa"/>
            <w:gridSpan w:val="8"/>
            <w:tcBorders>
              <w:top w:val="single" w:color="auto" w:sz="12" w:space="0"/>
              <w:left w:val="single" w:color="auto" w:sz="12" w:space="0"/>
              <w:bottom w:val="single" w:color="auto" w:sz="12" w:space="0"/>
              <w:right w:val="single" w:color="auto" w:sz="12" w:space="0"/>
            </w:tcBorders>
            <w:noWrap w:val="0"/>
            <w:vAlign w:val="center"/>
          </w:tcPr>
          <w:p w14:paraId="20236338">
            <w:pPr>
              <w:jc w:val="left"/>
              <w:rPr>
                <w:rFonts w:ascii="宋体" w:hAnsi="宋体"/>
              </w:rPr>
            </w:pPr>
          </w:p>
          <w:p w14:paraId="64287278">
            <w:pPr>
              <w:jc w:val="left"/>
              <w:rPr>
                <w:rFonts w:ascii="宋体" w:hAnsi="宋体"/>
              </w:rPr>
            </w:pPr>
          </w:p>
          <w:p w14:paraId="6D5557A9">
            <w:pPr>
              <w:jc w:val="left"/>
              <w:rPr>
                <w:rFonts w:ascii="宋体" w:hAnsi="宋体"/>
              </w:rPr>
            </w:pPr>
            <w:r>
              <w:rPr>
                <w:rFonts w:ascii="宋体" w:hAnsi="宋体"/>
              </w:rPr>
              <w:t>学院盖章：</w:t>
            </w:r>
          </w:p>
          <w:p w14:paraId="3A39CF49">
            <w:pPr>
              <w:jc w:val="left"/>
              <w:rPr>
                <w:rFonts w:ascii="宋体" w:hAnsi="宋体"/>
              </w:rPr>
            </w:pPr>
          </w:p>
          <w:p w14:paraId="06E44C6D">
            <w:pPr>
              <w:jc w:val="left"/>
              <w:rPr>
                <w:rFonts w:ascii="宋体" w:hAnsi="宋体"/>
              </w:rPr>
            </w:pPr>
          </w:p>
          <w:p w14:paraId="59F1F2B1">
            <w:pPr>
              <w:jc w:val="left"/>
              <w:rPr>
                <w:rFonts w:ascii="宋体" w:hAnsi="宋体"/>
              </w:rPr>
            </w:pPr>
            <w:r>
              <w:rPr>
                <w:rFonts w:ascii="宋体" w:hAnsi="宋体"/>
              </w:rPr>
              <w:t>公示时间：</w:t>
            </w:r>
            <w:r>
              <w:rPr>
                <w:rFonts w:hint="eastAsia" w:ascii="宋体" w:hAnsi="宋体"/>
                <w:lang w:val="en-US" w:eastAsia="zh-CN"/>
              </w:rPr>
              <w:t xml:space="preserve">  </w:t>
            </w:r>
            <w:r>
              <w:rPr>
                <w:rFonts w:ascii="宋体" w:hAnsi="宋体"/>
                <w:sz w:val="18"/>
              </w:rPr>
              <w:t>年</w:t>
            </w:r>
            <w:r>
              <w:rPr>
                <w:rFonts w:hint="eastAsia" w:ascii="宋体" w:hAnsi="宋体"/>
                <w:sz w:val="18"/>
                <w:lang w:val="en-US" w:eastAsia="zh-CN"/>
              </w:rPr>
              <w:t xml:space="preserve">  </w:t>
            </w:r>
            <w:r>
              <w:rPr>
                <w:rFonts w:ascii="宋体" w:hAnsi="宋体"/>
                <w:sz w:val="18"/>
              </w:rPr>
              <w:t>月</w:t>
            </w:r>
            <w:r>
              <w:rPr>
                <w:rFonts w:hint="eastAsia" w:ascii="宋体" w:hAnsi="宋体"/>
                <w:sz w:val="18"/>
                <w:lang w:val="en-US" w:eastAsia="zh-CN"/>
              </w:rPr>
              <w:t xml:space="preserve">   </w:t>
            </w:r>
            <w:r>
              <w:rPr>
                <w:rFonts w:ascii="宋体" w:hAnsi="宋体"/>
                <w:sz w:val="18"/>
              </w:rPr>
              <w:t>日</w:t>
            </w:r>
          </w:p>
        </w:tc>
      </w:tr>
    </w:tbl>
    <w:p w14:paraId="361282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C0AB818-56F6-46BF-A985-3C1E81456FC0}"/>
  </w:font>
  <w:font w:name="黑体">
    <w:panose1 w:val="02010609060101010101"/>
    <w:charset w:val="86"/>
    <w:family w:val="auto"/>
    <w:pitch w:val="default"/>
    <w:sig w:usb0="800002BF" w:usb1="38CF7CFA" w:usb2="00000016" w:usb3="00000000" w:csb0="00040001" w:csb1="00000000"/>
    <w:embedRegular r:id="rId2" w:fontKey="{44F20079-949D-4DCF-9F13-11BC437381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3" w:fontKey="{91944DFC-7CD8-4AFE-BBB0-EB245FC69D89}"/>
  </w:font>
  <w:font w:name="Times New Roman Regular">
    <w:altName w:val="Times New Roman"/>
    <w:panose1 w:val="02020503050405090304"/>
    <w:charset w:val="00"/>
    <w:family w:val="auto"/>
    <w:pitch w:val="default"/>
    <w:sig w:usb0="00000000" w:usb1="00000000" w:usb2="00000001" w:usb3="00000000" w:csb0="400001BF" w:csb1="DFF70000"/>
    <w:embedRegular r:id="rId4" w:fontKey="{6C828F63-69B1-4D0E-B81F-274E572AA2AA}"/>
  </w:font>
  <w:font w:name="CIDFont">
    <w:altName w:val="Segoe Print"/>
    <w:panose1 w:val="00000000000000000000"/>
    <w:charset w:val="00"/>
    <w:family w:val="auto"/>
    <w:pitch w:val="default"/>
    <w:sig w:usb0="00000000" w:usb1="00000000" w:usb2="00000000" w:usb3="00000000" w:csb0="00000000" w:csb1="00000000"/>
    <w:embedRegular r:id="rId5" w:fontKey="{7F8B05FE-4AD3-41B3-85A0-4790C6558192}"/>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embedRegular r:id="rId6" w:fontKey="{70EF9CA7-AAE2-4057-BCC9-E7EED3A59DC4}"/>
  </w:font>
  <w:font w:name="微软雅黑">
    <w:panose1 w:val="020B0503020204020204"/>
    <w:charset w:val="86"/>
    <w:family w:val="auto"/>
    <w:pitch w:val="default"/>
    <w:sig w:usb0="80000287" w:usb1="2ACF3C50" w:usb2="00000016" w:usb3="00000000" w:csb0="0004001F" w:csb1="00000000"/>
    <w:embedRegular r:id="rId7" w:fontKey="{C1A742E1-3EC1-4247-BD95-BF08C519B03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CE762E"/>
    <w:rsid w:val="02A50666"/>
    <w:rsid w:val="0A37572E"/>
    <w:rsid w:val="14436512"/>
    <w:rsid w:val="23671992"/>
    <w:rsid w:val="4ACE762E"/>
    <w:rsid w:val="53CF0EB3"/>
    <w:rsid w:val="65F26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4883</Words>
  <Characters>9466</Characters>
  <Lines>0</Lines>
  <Paragraphs>0</Paragraphs>
  <TotalTime>1</TotalTime>
  <ScaleCrop>false</ScaleCrop>
  <LinksUpToDate>false</LinksUpToDate>
  <CharactersWithSpaces>10098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2026-05-16T12:26:00Z</dcterms:created>
  <dc:creator>刘忠利</dc:creator>
  <cp:lastModifiedBy>飘泊的风筝</cp:lastModifiedBy>
  <dcterms:modified xsi:type="dcterms:W3CDTF">2026-06-02T06:05:33Z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1D89F2E4A2B7473487CDBDF106218D8D_13</vt:lpwstr>
  </property>
  <property fmtid="{D5CDD505-2E9C-101B-9397-08002B2CF9AE}" pid="4" name="KSOTemplateDocerSaveRecord">
    <vt:lpwstr>eyJoZGlkIjoiOTRkZjRmYWRmMWQ2N2Y4ZWRhZDc0NjA4N2FiMWUzZmUiLCJ1c2VySWQiOiIzNDI1MzYwOTMifQ==</vt:lpwstr>
  </property>
</Properties>
</file>